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5246D" w14:textId="77777777" w:rsidR="00BD1AEA" w:rsidRDefault="00BD1AEA" w:rsidP="00BD1AEA">
      <w:pPr>
        <w:jc w:val="center"/>
      </w:pPr>
    </w:p>
    <w:p w14:paraId="7C533DAA" w14:textId="38E3ECC8" w:rsidR="00BD1AEA" w:rsidRDefault="00D34F3B" w:rsidP="00BD1AEA">
      <w:pPr>
        <w:jc w:val="center"/>
      </w:pPr>
      <w:r>
        <w:t xml:space="preserve">RFI </w:t>
      </w:r>
      <w:r w:rsidR="00BD1AEA">
        <w:t>ADDENDUM #1</w:t>
      </w:r>
    </w:p>
    <w:p w14:paraId="20719B52" w14:textId="77777777" w:rsidR="00BD1AEA" w:rsidRDefault="00BD1AEA" w:rsidP="00BD1AEA">
      <w:pPr>
        <w:jc w:val="center"/>
      </w:pPr>
    </w:p>
    <w:p w14:paraId="4160564E" w14:textId="16143E1E" w:rsidR="00BD1AEA" w:rsidRDefault="00FA2A3A" w:rsidP="00BD1AEA">
      <w:r>
        <w:t>DATE</w:t>
      </w:r>
      <w:r w:rsidR="002646A5">
        <w:tab/>
      </w:r>
      <w:r w:rsidR="002646A5">
        <w:tab/>
        <w:t xml:space="preserve">April </w:t>
      </w:r>
      <w:r w:rsidR="0085512C">
        <w:t>13</w:t>
      </w:r>
      <w:r w:rsidR="002646A5">
        <w:t>, 2026</w:t>
      </w:r>
    </w:p>
    <w:p w14:paraId="27DBCD0C" w14:textId="77777777" w:rsidR="00BD1AEA" w:rsidRDefault="00BD1AEA" w:rsidP="00BD1AEA"/>
    <w:p w14:paraId="36560F9D" w14:textId="77777777" w:rsidR="00BD1AEA" w:rsidRDefault="00BD1AEA" w:rsidP="00BD1AEA"/>
    <w:p w14:paraId="1EA1D41A" w14:textId="77777777" w:rsidR="00BD1AEA" w:rsidRDefault="00BD1AEA" w:rsidP="00BD1AEA">
      <w:pPr>
        <w:spacing w:line="480" w:lineRule="auto"/>
      </w:pPr>
      <w:r>
        <w:t>TO:</w:t>
      </w:r>
      <w:r>
        <w:tab/>
      </w:r>
      <w:r>
        <w:tab/>
        <w:t>Potential Offerors</w:t>
      </w:r>
    </w:p>
    <w:p w14:paraId="4152A9A9" w14:textId="77777777" w:rsidR="00BD1AEA" w:rsidRDefault="00BD1AEA" w:rsidP="00BD1AEA">
      <w:pPr>
        <w:spacing w:line="480" w:lineRule="auto"/>
      </w:pPr>
      <w:r>
        <w:t>FROM:</w:t>
      </w:r>
      <w:r>
        <w:tab/>
        <w:t>Maia Guirao, Contract Manager</w:t>
      </w:r>
    </w:p>
    <w:p w14:paraId="08624F96" w14:textId="32C59A86" w:rsidR="00BD1AEA" w:rsidRDefault="00BD1AEA" w:rsidP="00FA2A3A">
      <w:pPr>
        <w:ind w:left="1440" w:hanging="1440"/>
      </w:pPr>
      <w:r>
        <w:t>RE:</w:t>
      </w:r>
      <w:r>
        <w:tab/>
        <w:t xml:space="preserve">Solicitation </w:t>
      </w:r>
      <w:r w:rsidR="00D34F3B">
        <w:t xml:space="preserve">RFI </w:t>
      </w:r>
      <w:r>
        <w:t>Addendum #1 to RFP #2</w:t>
      </w:r>
      <w:r w:rsidR="00FA2A3A">
        <w:t>6</w:t>
      </w:r>
      <w:r>
        <w:t>-</w:t>
      </w:r>
      <w:r w:rsidR="009D5B96">
        <w:t>02</w:t>
      </w:r>
      <w:r>
        <w:t>/</w:t>
      </w:r>
      <w:r w:rsidR="00560C88">
        <w:t xml:space="preserve">SMMH </w:t>
      </w:r>
      <w:r w:rsidR="0044381A">
        <w:t>New Psychiatric Unit</w:t>
      </w:r>
    </w:p>
    <w:p w14:paraId="78F30672" w14:textId="77777777" w:rsidR="00560C88" w:rsidRDefault="00560C88" w:rsidP="00560C88"/>
    <w:p w14:paraId="3E93EEAE" w14:textId="77777777" w:rsidR="00BD1AEA" w:rsidRDefault="00BD1AEA" w:rsidP="00BD1AEA"/>
    <w:p w14:paraId="4C386419" w14:textId="75D1AB8B" w:rsidR="00BD1AEA" w:rsidRDefault="00BD1AEA" w:rsidP="00BD1AEA">
      <w:r>
        <w:t xml:space="preserve">This correspondence serves as </w:t>
      </w:r>
      <w:r w:rsidR="00D34F3B">
        <w:t xml:space="preserve">RFI </w:t>
      </w:r>
      <w:r>
        <w:t>Addendum #1 to the subject Request for Proposals (“RFP”).  Your response to this RFP should be governed by the content of the original RFP and the revisions/corrections/additions/clarifications provided in this addendum notice.</w:t>
      </w:r>
    </w:p>
    <w:p w14:paraId="2A64F996" w14:textId="77777777" w:rsidR="00BD1AEA" w:rsidRDefault="00BD1AEA" w:rsidP="00BD1AEA"/>
    <w:p w14:paraId="7EC7B58C" w14:textId="77777777" w:rsidR="00BD1AEA" w:rsidRDefault="00BD1AEA" w:rsidP="00BD1AEA">
      <w:r>
        <w:t>The following questions were asked:</w:t>
      </w:r>
    </w:p>
    <w:p w14:paraId="4E8CB5B1" w14:textId="77777777" w:rsidR="00BD1AEA" w:rsidRDefault="00BD1AEA" w:rsidP="00BD1AEA"/>
    <w:p w14:paraId="48E3EFE3" w14:textId="618312D2" w:rsidR="00C41C4A" w:rsidRPr="00C41C4A" w:rsidRDefault="00BD1AEA" w:rsidP="00093D07">
      <w:pPr>
        <w:pStyle w:val="ListParagraph"/>
        <w:numPr>
          <w:ilvl w:val="0"/>
          <w:numId w:val="3"/>
        </w:numPr>
      </w:pPr>
      <w:r>
        <w:t>Q:</w:t>
      </w:r>
      <w:r w:rsidR="00C41C4A">
        <w:t xml:space="preserve"> </w:t>
      </w:r>
      <w:r w:rsidR="00C41C4A" w:rsidRPr="00C41C4A">
        <w:t>In accordance with specification section 01010.1.08.B.1, the owner intends to award the construction</w:t>
      </w:r>
      <w:r w:rsidR="00C41C4A">
        <w:t xml:space="preserve"> </w:t>
      </w:r>
      <w:r w:rsidR="00C41C4A" w:rsidRPr="00C41C4A">
        <w:t>contract prior to June 30, 2026 but section 01010.1.09.C identifies that the Notice to Proceed may occur</w:t>
      </w:r>
      <w:r w:rsidR="00C41C4A">
        <w:t xml:space="preserve"> </w:t>
      </w:r>
      <w:r w:rsidR="00C41C4A" w:rsidRPr="00C41C4A">
        <w:t>approximately ten (10) months following the bid date. Being that escalation can’t be accurately projected</w:t>
      </w:r>
      <w:r w:rsidR="00C41C4A">
        <w:t xml:space="preserve"> </w:t>
      </w:r>
      <w:r w:rsidR="00C41C4A" w:rsidRPr="00C41C4A">
        <w:t>for that time, how does the owner wish to stipulate pricing requirements to maintain an even bidding field?</w:t>
      </w:r>
      <w:r w:rsidR="00C41C4A">
        <w:t xml:space="preserve"> </w:t>
      </w:r>
      <w:r w:rsidR="00C41C4A" w:rsidRPr="00C41C4A">
        <w:t>Owner may want to include a stipulated escalation allowance</w:t>
      </w:r>
      <w:r w:rsidR="00544618">
        <w:rPr>
          <w:color w:val="000000" w:themeColor="text1"/>
        </w:rPr>
        <w:t>.</w:t>
      </w:r>
    </w:p>
    <w:p w14:paraId="07232EA1" w14:textId="271E1A4E" w:rsidR="00BD1AEA" w:rsidRDefault="00BD1AEA" w:rsidP="00C41C4A">
      <w:pPr>
        <w:pStyle w:val="ListParagraph"/>
      </w:pPr>
      <w:r>
        <w:t xml:space="preserve"> </w:t>
      </w:r>
    </w:p>
    <w:p w14:paraId="6BC09C78" w14:textId="6A602047" w:rsidR="00BD1AEA" w:rsidRPr="00A3481B" w:rsidRDefault="00BD1AEA" w:rsidP="00BD1AEA">
      <w:pPr>
        <w:pStyle w:val="ListParagraph"/>
        <w:rPr>
          <w:color w:val="0070C0"/>
        </w:rPr>
      </w:pPr>
      <w:r>
        <w:rPr>
          <w:color w:val="0070C0"/>
        </w:rPr>
        <w:t>A:</w:t>
      </w:r>
      <w:r w:rsidR="00A3481B">
        <w:rPr>
          <w:color w:val="0070C0"/>
        </w:rPr>
        <w:t xml:space="preserve"> </w:t>
      </w:r>
      <w:r w:rsidR="00A3481B" w:rsidRPr="00A3481B">
        <w:rPr>
          <w:color w:val="0070C0"/>
        </w:rPr>
        <w:t>Understanding a possible delay in the notice to proceed of up to 10 months from the bid date and construction award, owner requests all bidders to explain the price escalation methodology used in the delay scenario.  The volatility of the current material supply chain is acknowledged.  Furthermore, owner is committed to fund unexpected material price escalations through an invoice validation process</w:t>
      </w:r>
      <w:r w:rsidR="007A7CB8">
        <w:rPr>
          <w:color w:val="0070C0"/>
        </w:rPr>
        <w:t>.</w:t>
      </w:r>
    </w:p>
    <w:p w14:paraId="30960E1F" w14:textId="77777777" w:rsidR="00912714" w:rsidRDefault="00912714" w:rsidP="00BD1AEA">
      <w:pPr>
        <w:pStyle w:val="ListParagraph"/>
        <w:rPr>
          <w:color w:val="0070C0"/>
        </w:rPr>
      </w:pPr>
    </w:p>
    <w:p w14:paraId="68AF20A7" w14:textId="2E5325B0" w:rsidR="00912714" w:rsidRDefault="00912714" w:rsidP="00912714">
      <w:pPr>
        <w:pStyle w:val="ListParagraph"/>
        <w:numPr>
          <w:ilvl w:val="0"/>
          <w:numId w:val="3"/>
        </w:numPr>
      </w:pPr>
      <w:r>
        <w:t>Q: Any chance the bid date can be postponed by two weeks?</w:t>
      </w:r>
    </w:p>
    <w:p w14:paraId="23CA9063" w14:textId="77777777" w:rsidR="00912714" w:rsidRDefault="00912714" w:rsidP="00912714">
      <w:pPr>
        <w:pStyle w:val="ListParagraph"/>
      </w:pPr>
    </w:p>
    <w:p w14:paraId="221746FB" w14:textId="3598D166" w:rsidR="00912714" w:rsidRDefault="00912714" w:rsidP="00912714">
      <w:pPr>
        <w:pStyle w:val="ListParagraph"/>
        <w:rPr>
          <w:color w:val="0070C0"/>
        </w:rPr>
      </w:pPr>
      <w:r w:rsidRPr="00912714">
        <w:rPr>
          <w:color w:val="0070C0"/>
        </w:rPr>
        <w:t>A: No, we are unable to extend the bid closing date beyond the April 24 dea</w:t>
      </w:r>
      <w:r>
        <w:rPr>
          <w:color w:val="0070C0"/>
        </w:rPr>
        <w:t>d</w:t>
      </w:r>
      <w:r w:rsidRPr="00912714">
        <w:rPr>
          <w:color w:val="0070C0"/>
        </w:rPr>
        <w:t>line.</w:t>
      </w:r>
    </w:p>
    <w:p w14:paraId="68B9412E" w14:textId="77777777" w:rsidR="009D5B96" w:rsidRDefault="009D5B96" w:rsidP="00912714">
      <w:pPr>
        <w:pStyle w:val="ListParagraph"/>
      </w:pPr>
    </w:p>
    <w:p w14:paraId="4FBDA300" w14:textId="74740214" w:rsidR="009D5B96" w:rsidRDefault="009D5B96" w:rsidP="009D5B96">
      <w:pPr>
        <w:pStyle w:val="ListParagraph"/>
        <w:numPr>
          <w:ilvl w:val="0"/>
          <w:numId w:val="3"/>
        </w:numPr>
      </w:pPr>
      <w:r>
        <w:t>Q: What are the permitting requirements for this project?</w:t>
      </w:r>
    </w:p>
    <w:p w14:paraId="5E9ACD7B" w14:textId="77777777" w:rsidR="009D5B96" w:rsidRDefault="009D5B96" w:rsidP="009D5B96">
      <w:pPr>
        <w:pStyle w:val="ListParagraph"/>
      </w:pPr>
    </w:p>
    <w:p w14:paraId="1EC71B35" w14:textId="7256EB44" w:rsidR="009D5B96" w:rsidRDefault="009D5B96" w:rsidP="009D5B96">
      <w:pPr>
        <w:pStyle w:val="ListParagraph"/>
      </w:pPr>
      <w:r w:rsidRPr="009D5B96">
        <w:rPr>
          <w:color w:val="0070C0"/>
        </w:rPr>
        <w:t>A:</w:t>
      </w:r>
      <w:r w:rsidR="008C5FBF">
        <w:rPr>
          <w:color w:val="0070C0"/>
        </w:rPr>
        <w:t xml:space="preserve">  We will require a county building permit.  G70 will be submitting the building permit application.  Note, that the building permit submittal will not be reviewed by the departments until the EIS is complete and approved.</w:t>
      </w:r>
    </w:p>
    <w:p w14:paraId="24BA0258" w14:textId="77777777" w:rsidR="009D5B96" w:rsidRDefault="009D5B96" w:rsidP="009D5B96">
      <w:pPr>
        <w:pStyle w:val="ListParagraph"/>
      </w:pPr>
    </w:p>
    <w:p w14:paraId="76D06123" w14:textId="31A465E7" w:rsidR="009D5B96" w:rsidRDefault="009D5B96" w:rsidP="009D5B96">
      <w:pPr>
        <w:pStyle w:val="ListParagraph"/>
        <w:numPr>
          <w:ilvl w:val="0"/>
          <w:numId w:val="3"/>
        </w:numPr>
      </w:pPr>
      <w:r>
        <w:t>Q: Given the project site’s proximity to the school and hospital, what noise restrictions will apply?</w:t>
      </w:r>
    </w:p>
    <w:p w14:paraId="3B65C443" w14:textId="77777777" w:rsidR="009D5B96" w:rsidRDefault="009D5B96" w:rsidP="009D5B96">
      <w:pPr>
        <w:pStyle w:val="ListParagraph"/>
      </w:pPr>
    </w:p>
    <w:p w14:paraId="4D27D8EE" w14:textId="5FD62A5D" w:rsidR="00FD6C68" w:rsidRDefault="009D5B96" w:rsidP="00162E96">
      <w:pPr>
        <w:pStyle w:val="ListParagraph"/>
        <w:rPr>
          <w:color w:val="0070C0"/>
        </w:rPr>
      </w:pPr>
      <w:r w:rsidRPr="009D5B96">
        <w:rPr>
          <w:color w:val="0070C0"/>
        </w:rPr>
        <w:t>A:</w:t>
      </w:r>
      <w:r w:rsidR="00FD6C68">
        <w:rPr>
          <w:color w:val="0070C0"/>
        </w:rPr>
        <w:t xml:space="preserve"> T</w:t>
      </w:r>
      <w:r w:rsidR="00FD6C68" w:rsidRPr="00FD6C68">
        <w:rPr>
          <w:color w:val="0070C0"/>
        </w:rPr>
        <w:t>he State Department of Health (HDOH) maximum permissible limits will apply.</w:t>
      </w:r>
      <w:r w:rsidR="00FD6C68">
        <w:rPr>
          <w:color w:val="0070C0"/>
        </w:rPr>
        <w:t xml:space="preserve">  </w:t>
      </w:r>
      <w:r w:rsidR="00FD6C68" w:rsidRPr="00FD6C68">
        <w:rPr>
          <w:color w:val="0070C0"/>
        </w:rPr>
        <w:t xml:space="preserve">Where sources are closer to other buildings on the hospital campuses rather than property lines, we then look to noise transmission into interior occupied spaces and designated exterior occupied spaces (e.g. lanai areas, entries, etc.). </w:t>
      </w:r>
    </w:p>
    <w:p w14:paraId="582D4F55" w14:textId="77777777" w:rsidR="00FD6C68" w:rsidRDefault="00FD6C68" w:rsidP="00162E96">
      <w:pPr>
        <w:pStyle w:val="ListParagraph"/>
        <w:rPr>
          <w:color w:val="0070C0"/>
        </w:rPr>
      </w:pPr>
    </w:p>
    <w:p w14:paraId="211129BA" w14:textId="0CBA0A64" w:rsidR="00FD6C68" w:rsidRDefault="00FD6C68" w:rsidP="00162E96">
      <w:pPr>
        <w:pStyle w:val="ListParagraph"/>
        <w:rPr>
          <w:color w:val="0070C0"/>
        </w:rPr>
      </w:pPr>
      <w:r w:rsidRPr="00FD6C68">
        <w:rPr>
          <w:color w:val="0070C0"/>
        </w:rPr>
        <w:t>Here is the summary:</w:t>
      </w:r>
    </w:p>
    <w:p w14:paraId="587F457F" w14:textId="5319D51A" w:rsidR="00162E96" w:rsidRPr="00162E96" w:rsidRDefault="009D5B96" w:rsidP="00162E96">
      <w:pPr>
        <w:pStyle w:val="ListParagraph"/>
        <w:rPr>
          <w:color w:val="0070C0"/>
        </w:rPr>
      </w:pPr>
      <w:r w:rsidRPr="009D5B96">
        <w:rPr>
          <w:color w:val="0070C0"/>
        </w:rPr>
        <w:t xml:space="preserve"> </w:t>
      </w:r>
      <w:r w:rsidR="00FD6C68">
        <w:rPr>
          <w:noProof/>
          <w:color w:val="000000"/>
        </w:rPr>
        <w:drawing>
          <wp:inline distT="0" distB="0" distL="0" distR="0" wp14:anchorId="3ACC6483" wp14:editId="457EE232">
            <wp:extent cx="3924300" cy="1209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924300" cy="1209675"/>
                    </a:xfrm>
                    <a:prstGeom prst="rect">
                      <a:avLst/>
                    </a:prstGeom>
                    <a:noFill/>
                    <a:ln>
                      <a:noFill/>
                    </a:ln>
                  </pic:spPr>
                </pic:pic>
              </a:graphicData>
            </a:graphic>
          </wp:inline>
        </w:drawing>
      </w:r>
    </w:p>
    <w:p w14:paraId="573F9A75" w14:textId="77777777" w:rsidR="00BD1AEA" w:rsidRDefault="00BD1AEA" w:rsidP="00BD1AEA">
      <w:pPr>
        <w:pStyle w:val="ListParagraph"/>
      </w:pPr>
    </w:p>
    <w:p w14:paraId="554AA4CC" w14:textId="4B5A8325" w:rsidR="009D5B96" w:rsidRDefault="009D5B96" w:rsidP="009D5B96">
      <w:pPr>
        <w:pStyle w:val="ListParagraph"/>
        <w:numPr>
          <w:ilvl w:val="0"/>
          <w:numId w:val="3"/>
        </w:numPr>
      </w:pPr>
      <w:r>
        <w:t>Q: Please provide exterior and interior renderings of the building.</w:t>
      </w:r>
    </w:p>
    <w:p w14:paraId="68B6C35B" w14:textId="77777777" w:rsidR="009D5B96" w:rsidRDefault="009D5B96" w:rsidP="009D5B96">
      <w:pPr>
        <w:pStyle w:val="ListParagraph"/>
      </w:pPr>
    </w:p>
    <w:p w14:paraId="08ABC231" w14:textId="747997EB" w:rsidR="009D5B96" w:rsidRDefault="009D5B96" w:rsidP="009D5B96">
      <w:pPr>
        <w:pStyle w:val="ListParagraph"/>
        <w:rPr>
          <w:color w:val="0070C0"/>
        </w:rPr>
      </w:pPr>
      <w:r w:rsidRPr="009D5B96">
        <w:rPr>
          <w:color w:val="0070C0"/>
        </w:rPr>
        <w:t>A:</w:t>
      </w:r>
      <w:r w:rsidR="00833AB1">
        <w:rPr>
          <w:color w:val="0070C0"/>
        </w:rPr>
        <w:t xml:space="preserve"> </w:t>
      </w:r>
      <w:r w:rsidR="00D70000">
        <w:rPr>
          <w:color w:val="0070C0"/>
        </w:rPr>
        <w:t>See file: “</w:t>
      </w:r>
      <w:r w:rsidR="00D70000" w:rsidRPr="00DD7C0A">
        <w:rPr>
          <w:color w:val="0070C0"/>
          <w:u w:val="single" w:color="92D050"/>
        </w:rPr>
        <w:t>Reference for RFI Addendum #1 Question #5</w:t>
      </w:r>
      <w:r w:rsidR="00D70000">
        <w:rPr>
          <w:color w:val="0070C0"/>
        </w:rPr>
        <w:t>”</w:t>
      </w:r>
    </w:p>
    <w:p w14:paraId="101D66CB" w14:textId="77777777" w:rsidR="00977539" w:rsidRDefault="00977539" w:rsidP="009D5B96">
      <w:pPr>
        <w:pStyle w:val="ListParagraph"/>
      </w:pPr>
    </w:p>
    <w:p w14:paraId="71B002DE" w14:textId="10DF1650" w:rsidR="000F373D" w:rsidRDefault="000F373D" w:rsidP="000F373D">
      <w:pPr>
        <w:pStyle w:val="ListParagraph"/>
        <w:numPr>
          <w:ilvl w:val="0"/>
          <w:numId w:val="3"/>
        </w:numPr>
        <w:autoSpaceDE w:val="0"/>
        <w:autoSpaceDN w:val="0"/>
        <w:adjustRightInd w:val="0"/>
        <w:rPr>
          <w:rFonts w:eastAsiaTheme="minorHAnsi"/>
          <w:szCs w:val="24"/>
          <w14:ligatures w14:val="standardContextual"/>
        </w:rPr>
      </w:pPr>
      <w:r w:rsidRPr="000F373D">
        <w:rPr>
          <w:szCs w:val="24"/>
        </w:rPr>
        <w:t xml:space="preserve">Q: </w:t>
      </w:r>
      <w:r w:rsidRPr="000F373D">
        <w:rPr>
          <w:rFonts w:eastAsiaTheme="minorHAnsi"/>
          <w:szCs w:val="24"/>
          <w14:ligatures w14:val="standardContextual"/>
        </w:rPr>
        <w:t>Please identify any monitoring or service providers for the existing facility that will tie to the new Psychiatric facility. Example – Fire Alarm, DDC, security, AV, etc.</w:t>
      </w:r>
    </w:p>
    <w:p w14:paraId="475537BC" w14:textId="77777777" w:rsidR="000F373D" w:rsidRDefault="000F373D" w:rsidP="000F373D">
      <w:pPr>
        <w:pStyle w:val="ListParagraph"/>
        <w:autoSpaceDE w:val="0"/>
        <w:autoSpaceDN w:val="0"/>
        <w:adjustRightInd w:val="0"/>
        <w:rPr>
          <w:szCs w:val="24"/>
        </w:rPr>
      </w:pPr>
    </w:p>
    <w:p w14:paraId="53C645D7" w14:textId="74D2A354" w:rsidR="00D3640D" w:rsidRDefault="000F373D" w:rsidP="000F373D">
      <w:pPr>
        <w:pStyle w:val="ListParagraph"/>
        <w:autoSpaceDE w:val="0"/>
        <w:autoSpaceDN w:val="0"/>
        <w:adjustRightInd w:val="0"/>
        <w:rPr>
          <w:color w:val="0070C0"/>
          <w:szCs w:val="24"/>
        </w:rPr>
      </w:pPr>
      <w:r w:rsidRPr="000F373D">
        <w:rPr>
          <w:color w:val="0070C0"/>
          <w:szCs w:val="24"/>
        </w:rPr>
        <w:t>A:</w:t>
      </w:r>
      <w:r w:rsidR="00D3640D">
        <w:rPr>
          <w:color w:val="0070C0"/>
          <w:szCs w:val="24"/>
        </w:rPr>
        <w:t xml:space="preserve"> Fire Alarm – Island Signal &amp; Sound</w:t>
      </w:r>
    </w:p>
    <w:p w14:paraId="1C6BF640" w14:textId="77777777" w:rsidR="00D3640D" w:rsidRDefault="00D3640D" w:rsidP="000F373D">
      <w:pPr>
        <w:pStyle w:val="ListParagraph"/>
        <w:autoSpaceDE w:val="0"/>
        <w:autoSpaceDN w:val="0"/>
        <w:adjustRightInd w:val="0"/>
        <w:rPr>
          <w:color w:val="0070C0"/>
          <w:szCs w:val="24"/>
        </w:rPr>
      </w:pPr>
      <w:r>
        <w:rPr>
          <w:color w:val="0070C0"/>
          <w:szCs w:val="24"/>
        </w:rPr>
        <w:t xml:space="preserve">     DDC – American Controls</w:t>
      </w:r>
    </w:p>
    <w:p w14:paraId="01FC28F0" w14:textId="41A7E277" w:rsidR="000F373D" w:rsidRDefault="000F373D" w:rsidP="000F373D">
      <w:pPr>
        <w:pStyle w:val="ListParagraph"/>
        <w:autoSpaceDE w:val="0"/>
        <w:autoSpaceDN w:val="0"/>
        <w:adjustRightInd w:val="0"/>
        <w:rPr>
          <w:color w:val="0070C0"/>
          <w:szCs w:val="24"/>
        </w:rPr>
      </w:pPr>
      <w:r w:rsidRPr="000F373D">
        <w:rPr>
          <w:color w:val="0070C0"/>
          <w:szCs w:val="24"/>
        </w:rPr>
        <w:t xml:space="preserve"> </w:t>
      </w:r>
      <w:r w:rsidR="00D3640D">
        <w:rPr>
          <w:color w:val="0070C0"/>
          <w:szCs w:val="24"/>
        </w:rPr>
        <w:t xml:space="preserve">    AV – In-house</w:t>
      </w:r>
    </w:p>
    <w:p w14:paraId="1F526F4B" w14:textId="6CC9E7CE" w:rsidR="00D3640D" w:rsidRDefault="00D3640D" w:rsidP="000F373D">
      <w:pPr>
        <w:pStyle w:val="ListParagraph"/>
        <w:autoSpaceDE w:val="0"/>
        <w:autoSpaceDN w:val="0"/>
        <w:adjustRightInd w:val="0"/>
        <w:rPr>
          <w:color w:val="0070C0"/>
          <w:szCs w:val="24"/>
        </w:rPr>
      </w:pPr>
      <w:r>
        <w:rPr>
          <w:color w:val="0070C0"/>
          <w:szCs w:val="24"/>
        </w:rPr>
        <w:t xml:space="preserve">     Security – TBDF by Owner</w:t>
      </w:r>
    </w:p>
    <w:p w14:paraId="4B588AEF" w14:textId="0964D37F" w:rsidR="00D3640D" w:rsidRDefault="00D3640D" w:rsidP="000F373D">
      <w:pPr>
        <w:pStyle w:val="ListParagraph"/>
        <w:autoSpaceDE w:val="0"/>
        <w:autoSpaceDN w:val="0"/>
        <w:adjustRightInd w:val="0"/>
        <w:rPr>
          <w:color w:val="0070C0"/>
          <w:szCs w:val="24"/>
        </w:rPr>
      </w:pPr>
      <w:r>
        <w:rPr>
          <w:color w:val="0070C0"/>
          <w:szCs w:val="24"/>
        </w:rPr>
        <w:t xml:space="preserve">     Cable – Hawaiian Telcom</w:t>
      </w:r>
    </w:p>
    <w:p w14:paraId="6A0FFF2D" w14:textId="02EFDB77" w:rsidR="00D3640D" w:rsidRPr="000F373D" w:rsidRDefault="00D3640D" w:rsidP="000F373D">
      <w:pPr>
        <w:pStyle w:val="ListParagraph"/>
        <w:autoSpaceDE w:val="0"/>
        <w:autoSpaceDN w:val="0"/>
        <w:adjustRightInd w:val="0"/>
        <w:rPr>
          <w:rFonts w:eastAsiaTheme="minorHAnsi"/>
          <w:color w:val="0070C0"/>
          <w:szCs w:val="24"/>
          <w14:ligatures w14:val="standardContextual"/>
        </w:rPr>
      </w:pPr>
      <w:r>
        <w:rPr>
          <w:color w:val="0070C0"/>
          <w:szCs w:val="24"/>
        </w:rPr>
        <w:t xml:space="preserve">     EV Charging – Chargepoint (Tentative)</w:t>
      </w:r>
    </w:p>
    <w:p w14:paraId="5E4030CC" w14:textId="77777777" w:rsidR="000F373D" w:rsidRDefault="000F373D" w:rsidP="000F373D">
      <w:pPr>
        <w:autoSpaceDE w:val="0"/>
        <w:autoSpaceDN w:val="0"/>
        <w:adjustRightInd w:val="0"/>
        <w:rPr>
          <w:rFonts w:eastAsiaTheme="minorHAnsi"/>
          <w:szCs w:val="24"/>
          <w14:ligatures w14:val="standardContextual"/>
        </w:rPr>
      </w:pPr>
    </w:p>
    <w:p w14:paraId="0A3BB454" w14:textId="652899E6" w:rsidR="000F373D" w:rsidRDefault="000F373D" w:rsidP="00A0609B">
      <w:pPr>
        <w:pStyle w:val="ListParagraph"/>
        <w:numPr>
          <w:ilvl w:val="0"/>
          <w:numId w:val="3"/>
        </w:numPr>
        <w:autoSpaceDE w:val="0"/>
        <w:autoSpaceDN w:val="0"/>
        <w:adjustRightInd w:val="0"/>
        <w:rPr>
          <w:rFonts w:eastAsiaTheme="minorHAnsi"/>
          <w:szCs w:val="24"/>
          <w14:ligatures w14:val="standardContextual"/>
        </w:rPr>
      </w:pPr>
      <w:r w:rsidRPr="000F373D">
        <w:rPr>
          <w:rFonts w:eastAsiaTheme="minorHAnsi"/>
          <w:szCs w:val="24"/>
          <w14:ligatures w14:val="standardContextual"/>
        </w:rPr>
        <w:t>Q: Interior elevations 3/A501, 1/A502, illustrates grab bars on 4 walls. Assuming that this is not the intent but a CADD error.</w:t>
      </w:r>
    </w:p>
    <w:p w14:paraId="3823B033" w14:textId="5597FC97" w:rsidR="000F373D" w:rsidRDefault="000F373D" w:rsidP="000F373D">
      <w:pPr>
        <w:pStyle w:val="ListParagraph"/>
        <w:autoSpaceDE w:val="0"/>
        <w:autoSpaceDN w:val="0"/>
        <w:adjustRightInd w:val="0"/>
        <w:rPr>
          <w:rFonts w:eastAsiaTheme="minorHAnsi"/>
          <w:szCs w:val="24"/>
          <w14:ligatures w14:val="standardContextual"/>
        </w:rPr>
      </w:pPr>
    </w:p>
    <w:p w14:paraId="370B16C8" w14:textId="5EBF96BF" w:rsidR="000F373D" w:rsidRPr="000F373D" w:rsidRDefault="000F373D" w:rsidP="000F373D">
      <w:pPr>
        <w:pStyle w:val="ListParagraph"/>
        <w:autoSpaceDE w:val="0"/>
        <w:autoSpaceDN w:val="0"/>
        <w:adjustRightInd w:val="0"/>
        <w:rPr>
          <w:rFonts w:eastAsiaTheme="minorHAnsi"/>
          <w:color w:val="0070C0"/>
          <w:szCs w:val="24"/>
          <w14:ligatures w14:val="standardContextual"/>
        </w:rPr>
      </w:pPr>
      <w:r w:rsidRPr="000F373D">
        <w:rPr>
          <w:rFonts w:eastAsiaTheme="minorHAnsi"/>
          <w:color w:val="0070C0"/>
          <w:szCs w:val="24"/>
          <w14:ligatures w14:val="standardContextual"/>
        </w:rPr>
        <w:t>A:</w:t>
      </w:r>
      <w:r w:rsidR="00D3640D">
        <w:rPr>
          <w:rFonts w:eastAsiaTheme="minorHAnsi"/>
          <w:color w:val="0070C0"/>
          <w:szCs w:val="24"/>
          <w14:ligatures w14:val="standardContextual"/>
        </w:rPr>
        <w:t xml:space="preserve"> Correct.  @Rm 9 – per plan GB to be on walls C &amp; D.  At Rm 11 – per plan, GB to be on walls B and C.</w:t>
      </w:r>
      <w:r w:rsidRPr="000F373D">
        <w:rPr>
          <w:rFonts w:eastAsiaTheme="minorHAnsi"/>
          <w:color w:val="0070C0"/>
          <w:szCs w:val="24"/>
          <w14:ligatures w14:val="standardContextual"/>
        </w:rPr>
        <w:t xml:space="preserve"> </w:t>
      </w:r>
    </w:p>
    <w:p w14:paraId="6993F812" w14:textId="77777777" w:rsidR="000F373D" w:rsidRDefault="000F373D" w:rsidP="000F373D">
      <w:pPr>
        <w:autoSpaceDE w:val="0"/>
        <w:autoSpaceDN w:val="0"/>
        <w:adjustRightInd w:val="0"/>
        <w:rPr>
          <w:rFonts w:eastAsiaTheme="minorHAnsi"/>
          <w:szCs w:val="24"/>
          <w14:ligatures w14:val="standardContextual"/>
        </w:rPr>
      </w:pPr>
    </w:p>
    <w:p w14:paraId="45A681DC" w14:textId="0D375B25" w:rsidR="000F373D" w:rsidRDefault="000F373D" w:rsidP="00BE4C45">
      <w:pPr>
        <w:pStyle w:val="ListParagraph"/>
        <w:numPr>
          <w:ilvl w:val="0"/>
          <w:numId w:val="3"/>
        </w:numPr>
        <w:autoSpaceDE w:val="0"/>
        <w:autoSpaceDN w:val="0"/>
        <w:adjustRightInd w:val="0"/>
        <w:rPr>
          <w:rFonts w:eastAsiaTheme="minorHAnsi"/>
          <w:szCs w:val="24"/>
          <w14:ligatures w14:val="standardContextual"/>
        </w:rPr>
      </w:pPr>
      <w:r w:rsidRPr="000F373D">
        <w:rPr>
          <w:rFonts w:eastAsiaTheme="minorHAnsi"/>
          <w:szCs w:val="24"/>
          <w14:ligatures w14:val="standardContextual"/>
        </w:rPr>
        <w:t>Q: On the Bath Accessories Schedule GB-03, GB-04, GB-05 appear to have the end of flange to end of flange length. Please confirm that is the intent as it does not match the Bobrick SKU width.</w:t>
      </w:r>
    </w:p>
    <w:p w14:paraId="7CBC10AD" w14:textId="77777777" w:rsidR="000F373D" w:rsidRPr="000F373D" w:rsidRDefault="000F373D" w:rsidP="000F373D">
      <w:pPr>
        <w:pStyle w:val="ListParagraph"/>
        <w:rPr>
          <w:rFonts w:eastAsiaTheme="minorHAnsi"/>
          <w:szCs w:val="24"/>
          <w14:ligatures w14:val="standardContextual"/>
        </w:rPr>
      </w:pPr>
    </w:p>
    <w:p w14:paraId="48B5AD09" w14:textId="73BE71D9" w:rsidR="000F373D" w:rsidRDefault="000F373D" w:rsidP="000F373D">
      <w:pPr>
        <w:pStyle w:val="ListParagraph"/>
        <w:autoSpaceDE w:val="0"/>
        <w:autoSpaceDN w:val="0"/>
        <w:adjustRightInd w:val="0"/>
        <w:rPr>
          <w:rFonts w:eastAsiaTheme="minorHAnsi"/>
          <w:szCs w:val="24"/>
          <w14:ligatures w14:val="standardContextual"/>
        </w:rPr>
      </w:pPr>
      <w:r w:rsidRPr="000F373D">
        <w:rPr>
          <w:rFonts w:eastAsiaTheme="minorHAnsi"/>
          <w:noProof/>
          <w:szCs w:val="24"/>
          <w14:ligatures w14:val="standardContextual"/>
        </w:rPr>
        <w:drawing>
          <wp:inline distT="0" distB="0" distL="0" distR="0" wp14:anchorId="1FA571F4" wp14:editId="3F29AA9B">
            <wp:extent cx="5943600" cy="380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0365"/>
                    </a:xfrm>
                    <a:prstGeom prst="rect">
                      <a:avLst/>
                    </a:prstGeom>
                    <a:noFill/>
                    <a:ln>
                      <a:noFill/>
                    </a:ln>
                  </pic:spPr>
                </pic:pic>
              </a:graphicData>
            </a:graphic>
          </wp:inline>
        </w:drawing>
      </w:r>
    </w:p>
    <w:p w14:paraId="59EE519D" w14:textId="77777777" w:rsidR="000F373D" w:rsidRDefault="000F373D" w:rsidP="000F373D">
      <w:pPr>
        <w:pStyle w:val="ListParagraph"/>
        <w:autoSpaceDE w:val="0"/>
        <w:autoSpaceDN w:val="0"/>
        <w:adjustRightInd w:val="0"/>
        <w:rPr>
          <w:rFonts w:eastAsiaTheme="minorHAnsi"/>
          <w:szCs w:val="24"/>
          <w14:ligatures w14:val="standardContextual"/>
        </w:rPr>
      </w:pPr>
    </w:p>
    <w:p w14:paraId="5D1F3E8F" w14:textId="504B7067" w:rsidR="000F373D" w:rsidRPr="000F373D" w:rsidRDefault="000F373D" w:rsidP="000F373D">
      <w:pPr>
        <w:pStyle w:val="ListParagraph"/>
        <w:autoSpaceDE w:val="0"/>
        <w:autoSpaceDN w:val="0"/>
        <w:adjustRightInd w:val="0"/>
        <w:rPr>
          <w:rFonts w:eastAsiaTheme="minorHAnsi"/>
          <w:color w:val="0070C0"/>
          <w:szCs w:val="24"/>
          <w14:ligatures w14:val="standardContextual"/>
        </w:rPr>
      </w:pPr>
      <w:r w:rsidRPr="000F373D">
        <w:rPr>
          <w:rFonts w:eastAsiaTheme="minorHAnsi"/>
          <w:color w:val="0070C0"/>
          <w:szCs w:val="24"/>
          <w14:ligatures w14:val="standardContextual"/>
        </w:rPr>
        <w:t xml:space="preserve">A: </w:t>
      </w:r>
      <w:r w:rsidR="00D3640D">
        <w:rPr>
          <w:rFonts w:eastAsiaTheme="minorHAnsi"/>
          <w:color w:val="0070C0"/>
          <w:szCs w:val="24"/>
          <w14:ligatures w14:val="standardContextual"/>
        </w:rPr>
        <w:t xml:space="preserve">Provide based on SKU, these are not custom GB </w:t>
      </w:r>
    </w:p>
    <w:p w14:paraId="360FBE95" w14:textId="77777777" w:rsidR="000F373D" w:rsidRDefault="000F373D" w:rsidP="000F373D">
      <w:pPr>
        <w:autoSpaceDE w:val="0"/>
        <w:autoSpaceDN w:val="0"/>
        <w:adjustRightInd w:val="0"/>
        <w:rPr>
          <w:rFonts w:eastAsiaTheme="minorHAnsi"/>
          <w:szCs w:val="24"/>
          <w14:ligatures w14:val="standardContextual"/>
        </w:rPr>
      </w:pPr>
    </w:p>
    <w:p w14:paraId="24A7B6AF" w14:textId="4A3A6BB4" w:rsidR="000F373D" w:rsidRDefault="000F373D" w:rsidP="007F7979">
      <w:pPr>
        <w:pStyle w:val="ListParagraph"/>
        <w:numPr>
          <w:ilvl w:val="0"/>
          <w:numId w:val="3"/>
        </w:numPr>
        <w:autoSpaceDE w:val="0"/>
        <w:autoSpaceDN w:val="0"/>
        <w:adjustRightInd w:val="0"/>
        <w:rPr>
          <w:rFonts w:eastAsiaTheme="minorHAnsi"/>
          <w:szCs w:val="24"/>
          <w14:ligatures w14:val="standardContextual"/>
        </w:rPr>
      </w:pPr>
      <w:r w:rsidRPr="000F373D">
        <w:rPr>
          <w:rFonts w:eastAsiaTheme="minorHAnsi"/>
          <w:szCs w:val="24"/>
          <w14:ligatures w14:val="standardContextual"/>
        </w:rPr>
        <w:t>Q: Interior elevation 2/A508 identifies a SCD-01 which does not appear on the Bath Accessories Schedule. Please provide spec.</w:t>
      </w:r>
    </w:p>
    <w:p w14:paraId="3F7D54B9" w14:textId="77777777" w:rsidR="000F373D" w:rsidRDefault="000F373D" w:rsidP="000F373D">
      <w:pPr>
        <w:pStyle w:val="ListParagraph"/>
        <w:autoSpaceDE w:val="0"/>
        <w:autoSpaceDN w:val="0"/>
        <w:adjustRightInd w:val="0"/>
        <w:rPr>
          <w:rFonts w:eastAsiaTheme="minorHAnsi"/>
          <w:szCs w:val="24"/>
          <w14:ligatures w14:val="standardContextual"/>
        </w:rPr>
      </w:pPr>
    </w:p>
    <w:p w14:paraId="0B8A5337" w14:textId="705251AB" w:rsidR="000F373D" w:rsidRPr="000F373D" w:rsidRDefault="000F373D" w:rsidP="000F373D">
      <w:pPr>
        <w:pStyle w:val="ListParagraph"/>
        <w:autoSpaceDE w:val="0"/>
        <w:autoSpaceDN w:val="0"/>
        <w:adjustRightInd w:val="0"/>
        <w:rPr>
          <w:rFonts w:eastAsiaTheme="minorHAnsi"/>
          <w:color w:val="0070C0"/>
          <w:szCs w:val="24"/>
          <w14:ligatures w14:val="standardContextual"/>
        </w:rPr>
      </w:pPr>
      <w:r w:rsidRPr="000F373D">
        <w:rPr>
          <w:rFonts w:eastAsiaTheme="minorHAnsi"/>
          <w:color w:val="0070C0"/>
          <w:szCs w:val="24"/>
          <w14:ligatures w14:val="standardContextual"/>
        </w:rPr>
        <w:t xml:space="preserve">A: </w:t>
      </w:r>
      <w:r w:rsidR="00D3640D">
        <w:rPr>
          <w:rFonts w:eastAsiaTheme="minorHAnsi"/>
          <w:color w:val="0070C0"/>
          <w:szCs w:val="24"/>
          <w14:ligatures w14:val="standardContextual"/>
        </w:rPr>
        <w:t>Remove SCD-01, there are no seat cover disp on project.</w:t>
      </w:r>
    </w:p>
    <w:p w14:paraId="6D5D3617" w14:textId="77777777" w:rsidR="000F373D" w:rsidRDefault="000F373D" w:rsidP="000F373D">
      <w:pPr>
        <w:autoSpaceDE w:val="0"/>
        <w:autoSpaceDN w:val="0"/>
        <w:adjustRightInd w:val="0"/>
        <w:rPr>
          <w:rFonts w:eastAsiaTheme="minorHAnsi"/>
          <w:szCs w:val="24"/>
          <w14:ligatures w14:val="standardContextual"/>
        </w:rPr>
      </w:pPr>
    </w:p>
    <w:p w14:paraId="2729CCD2" w14:textId="6DD99631" w:rsidR="000F373D" w:rsidRDefault="000F373D" w:rsidP="00CB719D">
      <w:pPr>
        <w:pStyle w:val="ListParagraph"/>
        <w:numPr>
          <w:ilvl w:val="0"/>
          <w:numId w:val="3"/>
        </w:numPr>
        <w:autoSpaceDE w:val="0"/>
        <w:autoSpaceDN w:val="0"/>
        <w:adjustRightInd w:val="0"/>
        <w:rPr>
          <w:rFonts w:eastAsiaTheme="minorHAnsi"/>
          <w:szCs w:val="24"/>
          <w14:ligatures w14:val="standardContextual"/>
        </w:rPr>
      </w:pPr>
      <w:r w:rsidRPr="000F373D">
        <w:rPr>
          <w:rFonts w:eastAsiaTheme="minorHAnsi"/>
          <w:szCs w:val="24"/>
          <w14:ligatures w14:val="standardContextual"/>
        </w:rPr>
        <w:lastRenderedPageBreak/>
        <w:t>Q: Please advise if the project shall allow non-union contractors to participate at prevailing wage rates.</w:t>
      </w:r>
    </w:p>
    <w:p w14:paraId="19B83A8E" w14:textId="77777777" w:rsidR="000F373D" w:rsidRDefault="000F373D" w:rsidP="000F373D">
      <w:pPr>
        <w:pStyle w:val="ListParagraph"/>
        <w:autoSpaceDE w:val="0"/>
        <w:autoSpaceDN w:val="0"/>
        <w:adjustRightInd w:val="0"/>
        <w:rPr>
          <w:rFonts w:eastAsiaTheme="minorHAnsi"/>
          <w:szCs w:val="24"/>
          <w14:ligatures w14:val="standardContextual"/>
        </w:rPr>
      </w:pPr>
    </w:p>
    <w:p w14:paraId="72B9990C" w14:textId="3893C940" w:rsidR="000F373D" w:rsidRPr="000F373D" w:rsidRDefault="000F373D" w:rsidP="000F373D">
      <w:pPr>
        <w:pStyle w:val="ListParagraph"/>
        <w:autoSpaceDE w:val="0"/>
        <w:autoSpaceDN w:val="0"/>
        <w:adjustRightInd w:val="0"/>
        <w:rPr>
          <w:rFonts w:eastAsiaTheme="minorHAnsi"/>
          <w:color w:val="0070C0"/>
          <w:szCs w:val="24"/>
          <w14:ligatures w14:val="standardContextual"/>
        </w:rPr>
      </w:pPr>
      <w:r w:rsidRPr="000F373D">
        <w:rPr>
          <w:rFonts w:eastAsiaTheme="minorHAnsi"/>
          <w:color w:val="0070C0"/>
          <w:szCs w:val="24"/>
          <w14:ligatures w14:val="standardContextual"/>
        </w:rPr>
        <w:t>A:</w:t>
      </w:r>
      <w:r w:rsidR="00802310">
        <w:rPr>
          <w:rFonts w:eastAsiaTheme="minorHAnsi"/>
          <w:color w:val="0070C0"/>
          <w:szCs w:val="24"/>
          <w14:ligatures w14:val="standardContextual"/>
        </w:rPr>
        <w:t xml:space="preserve"> Yes, the project shall allow non-union contractors to participate at prevailing wage rates.</w:t>
      </w:r>
    </w:p>
    <w:p w14:paraId="47D62CC2" w14:textId="77777777" w:rsidR="000F373D" w:rsidRDefault="000F373D" w:rsidP="000F373D">
      <w:pPr>
        <w:autoSpaceDE w:val="0"/>
        <w:autoSpaceDN w:val="0"/>
        <w:adjustRightInd w:val="0"/>
        <w:rPr>
          <w:rFonts w:eastAsiaTheme="minorHAnsi"/>
          <w:szCs w:val="24"/>
          <w14:ligatures w14:val="standardContextual"/>
        </w:rPr>
      </w:pPr>
    </w:p>
    <w:p w14:paraId="5BCAD06C" w14:textId="650C1E71" w:rsidR="000F373D" w:rsidRDefault="000F373D" w:rsidP="007C4A8E">
      <w:pPr>
        <w:pStyle w:val="ListParagraph"/>
        <w:numPr>
          <w:ilvl w:val="0"/>
          <w:numId w:val="3"/>
        </w:numPr>
        <w:autoSpaceDE w:val="0"/>
        <w:autoSpaceDN w:val="0"/>
        <w:adjustRightInd w:val="0"/>
        <w:rPr>
          <w:rFonts w:eastAsiaTheme="minorHAnsi"/>
          <w:szCs w:val="24"/>
          <w14:ligatures w14:val="standardContextual"/>
        </w:rPr>
      </w:pPr>
      <w:r w:rsidRPr="000F373D">
        <w:rPr>
          <w:rFonts w:eastAsiaTheme="minorHAnsi"/>
          <w:szCs w:val="24"/>
          <w14:ligatures w14:val="standardContextual"/>
        </w:rPr>
        <w:t>Q: Please confirm that any SHPD requirements including archaeological monitoring shall be by the owner.</w:t>
      </w:r>
    </w:p>
    <w:p w14:paraId="3F64CDF7" w14:textId="77777777" w:rsidR="000F373D" w:rsidRDefault="000F373D" w:rsidP="000F373D">
      <w:pPr>
        <w:pStyle w:val="ListParagraph"/>
        <w:autoSpaceDE w:val="0"/>
        <w:autoSpaceDN w:val="0"/>
        <w:adjustRightInd w:val="0"/>
        <w:rPr>
          <w:rFonts w:eastAsiaTheme="minorHAnsi"/>
          <w:szCs w:val="24"/>
          <w14:ligatures w14:val="standardContextual"/>
        </w:rPr>
      </w:pPr>
    </w:p>
    <w:p w14:paraId="08EAA0F0" w14:textId="01167155" w:rsidR="000F373D" w:rsidRPr="000F373D" w:rsidRDefault="000F373D" w:rsidP="000F373D">
      <w:pPr>
        <w:pStyle w:val="ListParagraph"/>
        <w:autoSpaceDE w:val="0"/>
        <w:autoSpaceDN w:val="0"/>
        <w:adjustRightInd w:val="0"/>
        <w:rPr>
          <w:rFonts w:eastAsiaTheme="minorHAnsi"/>
          <w:color w:val="0070C0"/>
          <w:szCs w:val="24"/>
          <w14:ligatures w14:val="standardContextual"/>
        </w:rPr>
      </w:pPr>
      <w:r w:rsidRPr="000F373D">
        <w:rPr>
          <w:rFonts w:eastAsiaTheme="minorHAnsi"/>
          <w:color w:val="0070C0"/>
          <w:szCs w:val="24"/>
          <w14:ligatures w14:val="standardContextual"/>
        </w:rPr>
        <w:t>A:</w:t>
      </w:r>
      <w:r w:rsidR="00E21101">
        <w:rPr>
          <w:rFonts w:eastAsiaTheme="minorHAnsi"/>
          <w:color w:val="0070C0"/>
          <w:szCs w:val="24"/>
          <w14:ligatures w14:val="standardContextual"/>
        </w:rPr>
        <w:t xml:space="preserve"> Confirming that any SHPD requirements including archeological monitoring will be by the owner.</w:t>
      </w:r>
    </w:p>
    <w:p w14:paraId="07921784" w14:textId="77777777" w:rsidR="000F373D" w:rsidRDefault="000F373D" w:rsidP="000F373D">
      <w:pPr>
        <w:autoSpaceDE w:val="0"/>
        <w:autoSpaceDN w:val="0"/>
        <w:adjustRightInd w:val="0"/>
        <w:rPr>
          <w:rFonts w:eastAsiaTheme="minorHAnsi"/>
          <w:szCs w:val="24"/>
          <w14:ligatures w14:val="standardContextual"/>
        </w:rPr>
      </w:pPr>
    </w:p>
    <w:p w14:paraId="4124068F" w14:textId="01954812" w:rsidR="000F373D" w:rsidRDefault="000F373D" w:rsidP="00C964F2">
      <w:pPr>
        <w:pStyle w:val="ListParagraph"/>
        <w:numPr>
          <w:ilvl w:val="0"/>
          <w:numId w:val="3"/>
        </w:numPr>
        <w:autoSpaceDE w:val="0"/>
        <w:autoSpaceDN w:val="0"/>
        <w:adjustRightInd w:val="0"/>
        <w:rPr>
          <w:rFonts w:eastAsiaTheme="minorHAnsi"/>
          <w:szCs w:val="24"/>
          <w14:ligatures w14:val="standardContextual"/>
        </w:rPr>
      </w:pPr>
      <w:r w:rsidRPr="000F373D">
        <w:rPr>
          <w:rFonts w:eastAsiaTheme="minorHAnsi"/>
          <w:szCs w:val="24"/>
          <w14:ligatures w14:val="standardContextual"/>
        </w:rPr>
        <w:t>Q: Please provide the status of the building permit. If issued by the County, please identify the building permit number.</w:t>
      </w:r>
    </w:p>
    <w:p w14:paraId="6D9D34C1" w14:textId="77777777" w:rsidR="000F373D" w:rsidRDefault="000F373D" w:rsidP="000F373D">
      <w:pPr>
        <w:pStyle w:val="ListParagraph"/>
        <w:autoSpaceDE w:val="0"/>
        <w:autoSpaceDN w:val="0"/>
        <w:adjustRightInd w:val="0"/>
        <w:rPr>
          <w:rFonts w:eastAsiaTheme="minorHAnsi"/>
          <w:szCs w:val="24"/>
          <w14:ligatures w14:val="standardContextual"/>
        </w:rPr>
      </w:pPr>
    </w:p>
    <w:p w14:paraId="193CBE14" w14:textId="073988DF" w:rsidR="000F373D" w:rsidRPr="000F373D" w:rsidRDefault="000F373D" w:rsidP="000F373D">
      <w:pPr>
        <w:pStyle w:val="ListParagraph"/>
        <w:autoSpaceDE w:val="0"/>
        <w:autoSpaceDN w:val="0"/>
        <w:adjustRightInd w:val="0"/>
        <w:rPr>
          <w:rFonts w:eastAsiaTheme="minorHAnsi"/>
          <w:color w:val="0070C0"/>
          <w:szCs w:val="24"/>
          <w14:ligatures w14:val="standardContextual"/>
        </w:rPr>
      </w:pPr>
      <w:r w:rsidRPr="000F373D">
        <w:rPr>
          <w:rFonts w:eastAsiaTheme="minorHAnsi"/>
          <w:color w:val="0070C0"/>
          <w:szCs w:val="24"/>
          <w14:ligatures w14:val="standardContextual"/>
        </w:rPr>
        <w:t>A:</w:t>
      </w:r>
      <w:r w:rsidR="00D3640D">
        <w:rPr>
          <w:rFonts w:eastAsiaTheme="minorHAnsi"/>
          <w:color w:val="0070C0"/>
          <w:szCs w:val="24"/>
          <w14:ligatures w14:val="standardContextual"/>
        </w:rPr>
        <w:t xml:space="preserve"> Building permit application will be submitted in April 2026.  Please note the permit submittal cannot be reviewed by the building department until the EIS is complete and approved.</w:t>
      </w:r>
    </w:p>
    <w:p w14:paraId="5DE3205B" w14:textId="77777777" w:rsidR="000F373D" w:rsidRDefault="000F373D" w:rsidP="000F373D">
      <w:pPr>
        <w:autoSpaceDE w:val="0"/>
        <w:autoSpaceDN w:val="0"/>
        <w:adjustRightInd w:val="0"/>
        <w:rPr>
          <w:rFonts w:eastAsiaTheme="minorHAnsi"/>
          <w:szCs w:val="24"/>
          <w14:ligatures w14:val="standardContextual"/>
        </w:rPr>
      </w:pPr>
    </w:p>
    <w:p w14:paraId="43A92606" w14:textId="3CD0B65D" w:rsidR="000F373D" w:rsidRDefault="000F373D" w:rsidP="002476E8">
      <w:pPr>
        <w:pStyle w:val="ListParagraph"/>
        <w:numPr>
          <w:ilvl w:val="0"/>
          <w:numId w:val="3"/>
        </w:numPr>
        <w:autoSpaceDE w:val="0"/>
        <w:autoSpaceDN w:val="0"/>
        <w:adjustRightInd w:val="0"/>
        <w:rPr>
          <w:rFonts w:eastAsiaTheme="minorHAnsi"/>
          <w:szCs w:val="24"/>
          <w14:ligatures w14:val="standardContextual"/>
        </w:rPr>
      </w:pPr>
      <w:r w:rsidRPr="000F373D">
        <w:rPr>
          <w:rFonts w:eastAsiaTheme="minorHAnsi"/>
          <w:szCs w:val="24"/>
          <w14:ligatures w14:val="standardContextual"/>
        </w:rPr>
        <w:t>Q: Please provide the status of the demolition permit. If issued by the County, please identify the building permit number.</w:t>
      </w:r>
    </w:p>
    <w:p w14:paraId="063D2488" w14:textId="77777777" w:rsidR="000F373D" w:rsidRDefault="000F373D" w:rsidP="000F373D">
      <w:pPr>
        <w:pStyle w:val="ListParagraph"/>
        <w:autoSpaceDE w:val="0"/>
        <w:autoSpaceDN w:val="0"/>
        <w:adjustRightInd w:val="0"/>
        <w:rPr>
          <w:rFonts w:eastAsiaTheme="minorHAnsi"/>
          <w:szCs w:val="24"/>
          <w14:ligatures w14:val="standardContextual"/>
        </w:rPr>
      </w:pPr>
    </w:p>
    <w:p w14:paraId="45AECD0A" w14:textId="454490FA" w:rsidR="000F373D" w:rsidRPr="000F373D" w:rsidRDefault="000F373D" w:rsidP="000F373D">
      <w:pPr>
        <w:pStyle w:val="ListParagraph"/>
        <w:autoSpaceDE w:val="0"/>
        <w:autoSpaceDN w:val="0"/>
        <w:adjustRightInd w:val="0"/>
        <w:rPr>
          <w:rFonts w:eastAsiaTheme="minorHAnsi"/>
          <w:color w:val="0070C0"/>
          <w:szCs w:val="24"/>
          <w14:ligatures w14:val="standardContextual"/>
        </w:rPr>
      </w:pPr>
      <w:r w:rsidRPr="000F373D">
        <w:rPr>
          <w:rFonts w:eastAsiaTheme="minorHAnsi"/>
          <w:color w:val="0070C0"/>
          <w:szCs w:val="24"/>
          <w14:ligatures w14:val="standardContextual"/>
        </w:rPr>
        <w:t>A:</w:t>
      </w:r>
      <w:r w:rsidR="00D3640D">
        <w:rPr>
          <w:rFonts w:eastAsiaTheme="minorHAnsi"/>
          <w:color w:val="0070C0"/>
          <w:szCs w:val="24"/>
          <w14:ligatures w14:val="standardContextual"/>
        </w:rPr>
        <w:t xml:space="preserve"> Building permit application will be submitted in April 2026.  Please note the permit submittal cannot be reviewed by the building department until the EIS is complete and approved.</w:t>
      </w:r>
    </w:p>
    <w:p w14:paraId="0F172C20" w14:textId="77777777" w:rsidR="000F373D" w:rsidRDefault="000F373D" w:rsidP="000F373D">
      <w:pPr>
        <w:autoSpaceDE w:val="0"/>
        <w:autoSpaceDN w:val="0"/>
        <w:adjustRightInd w:val="0"/>
        <w:rPr>
          <w:rFonts w:eastAsiaTheme="minorHAnsi"/>
          <w:szCs w:val="24"/>
          <w14:ligatures w14:val="standardContextual"/>
        </w:rPr>
      </w:pPr>
    </w:p>
    <w:p w14:paraId="718AF50E" w14:textId="2A8827E3" w:rsidR="000F373D" w:rsidRDefault="000F373D" w:rsidP="000F373D">
      <w:pPr>
        <w:pStyle w:val="ListParagraph"/>
        <w:numPr>
          <w:ilvl w:val="0"/>
          <w:numId w:val="3"/>
        </w:numPr>
        <w:autoSpaceDE w:val="0"/>
        <w:autoSpaceDN w:val="0"/>
        <w:adjustRightInd w:val="0"/>
        <w:rPr>
          <w:rFonts w:eastAsiaTheme="minorHAnsi"/>
          <w:szCs w:val="24"/>
          <w14:ligatures w14:val="standardContextual"/>
        </w:rPr>
      </w:pPr>
      <w:r>
        <w:rPr>
          <w:rFonts w:eastAsiaTheme="minorHAnsi"/>
          <w:szCs w:val="24"/>
          <w14:ligatures w14:val="standardContextual"/>
        </w:rPr>
        <w:t xml:space="preserve">Q: </w:t>
      </w:r>
      <w:r w:rsidRPr="000F373D">
        <w:rPr>
          <w:rFonts w:eastAsiaTheme="minorHAnsi"/>
          <w:szCs w:val="24"/>
          <w14:ligatures w14:val="standardContextual"/>
        </w:rPr>
        <w:t>Please provide the status of the NPDES permit. Please confirm that all responsibility shall remain with the owner.</w:t>
      </w:r>
    </w:p>
    <w:p w14:paraId="539AC7AB" w14:textId="77777777" w:rsidR="000F373D" w:rsidRDefault="000F373D" w:rsidP="000F373D">
      <w:pPr>
        <w:pStyle w:val="ListParagraph"/>
        <w:autoSpaceDE w:val="0"/>
        <w:autoSpaceDN w:val="0"/>
        <w:adjustRightInd w:val="0"/>
        <w:rPr>
          <w:rFonts w:eastAsiaTheme="minorHAnsi"/>
          <w:szCs w:val="24"/>
          <w14:ligatures w14:val="standardContextual"/>
        </w:rPr>
      </w:pPr>
    </w:p>
    <w:p w14:paraId="11679979" w14:textId="1D5EBCC6" w:rsidR="000F373D" w:rsidRPr="000F373D" w:rsidRDefault="000F373D" w:rsidP="000F373D">
      <w:pPr>
        <w:pStyle w:val="ListParagraph"/>
        <w:autoSpaceDE w:val="0"/>
        <w:autoSpaceDN w:val="0"/>
        <w:adjustRightInd w:val="0"/>
        <w:rPr>
          <w:rFonts w:eastAsiaTheme="minorHAnsi"/>
          <w:color w:val="0070C0"/>
          <w:szCs w:val="24"/>
          <w14:ligatures w14:val="standardContextual"/>
        </w:rPr>
      </w:pPr>
      <w:r w:rsidRPr="000F373D">
        <w:rPr>
          <w:rFonts w:eastAsiaTheme="minorHAnsi"/>
          <w:color w:val="0070C0"/>
          <w:szCs w:val="24"/>
          <w14:ligatures w14:val="standardContextual"/>
        </w:rPr>
        <w:t>A:</w:t>
      </w:r>
      <w:r w:rsidR="00D3640D">
        <w:rPr>
          <w:rFonts w:eastAsiaTheme="minorHAnsi"/>
          <w:color w:val="0070C0"/>
          <w:szCs w:val="24"/>
          <w14:ligatures w14:val="standardContextual"/>
        </w:rPr>
        <w:t xml:space="preserve"> NPDES permit application will be submitted in April 2026.</w:t>
      </w:r>
    </w:p>
    <w:p w14:paraId="01C08366" w14:textId="77777777" w:rsidR="000F373D" w:rsidRDefault="000F373D" w:rsidP="000F373D">
      <w:pPr>
        <w:autoSpaceDE w:val="0"/>
        <w:autoSpaceDN w:val="0"/>
        <w:adjustRightInd w:val="0"/>
        <w:rPr>
          <w:rFonts w:eastAsiaTheme="minorHAnsi"/>
          <w:szCs w:val="24"/>
          <w14:ligatures w14:val="standardContextual"/>
        </w:rPr>
      </w:pPr>
    </w:p>
    <w:p w14:paraId="0250721C" w14:textId="77F39442" w:rsidR="000F373D" w:rsidRDefault="000F373D" w:rsidP="003334A0">
      <w:pPr>
        <w:pStyle w:val="ListParagraph"/>
        <w:numPr>
          <w:ilvl w:val="0"/>
          <w:numId w:val="3"/>
        </w:numPr>
        <w:autoSpaceDE w:val="0"/>
        <w:autoSpaceDN w:val="0"/>
        <w:adjustRightInd w:val="0"/>
        <w:rPr>
          <w:rFonts w:eastAsiaTheme="minorHAnsi"/>
          <w:szCs w:val="24"/>
          <w14:ligatures w14:val="standardContextual"/>
        </w:rPr>
      </w:pPr>
      <w:r w:rsidRPr="000F373D">
        <w:rPr>
          <w:rFonts w:eastAsiaTheme="minorHAnsi"/>
          <w:szCs w:val="24"/>
          <w14:ligatures w14:val="standardContextual"/>
        </w:rPr>
        <w:t>Q: The civil drawing identifies proposed EV stalls. Although just proposed we found on a recent project that the C&amp;C of Honolulu requires the locations have the infrastructure and to be “EVReady”.  We are not able to locate the EV-Ready requirements on the electrical drawings. Is the requirement different with KIUC?</w:t>
      </w:r>
    </w:p>
    <w:p w14:paraId="591C4BD2" w14:textId="77777777" w:rsidR="000F373D" w:rsidRDefault="000F373D" w:rsidP="000F373D">
      <w:pPr>
        <w:pStyle w:val="ListParagraph"/>
        <w:autoSpaceDE w:val="0"/>
        <w:autoSpaceDN w:val="0"/>
        <w:adjustRightInd w:val="0"/>
        <w:rPr>
          <w:rFonts w:eastAsiaTheme="minorHAnsi"/>
          <w:szCs w:val="24"/>
          <w14:ligatures w14:val="standardContextual"/>
        </w:rPr>
      </w:pPr>
    </w:p>
    <w:p w14:paraId="62823BE5" w14:textId="477BBB1E" w:rsidR="000F373D" w:rsidRDefault="000F373D" w:rsidP="000F373D">
      <w:pPr>
        <w:pStyle w:val="ListParagraph"/>
        <w:autoSpaceDE w:val="0"/>
        <w:autoSpaceDN w:val="0"/>
        <w:adjustRightInd w:val="0"/>
        <w:rPr>
          <w:rFonts w:eastAsiaTheme="minorHAnsi"/>
          <w:szCs w:val="24"/>
          <w14:ligatures w14:val="standardContextual"/>
        </w:rPr>
      </w:pPr>
      <w:r w:rsidRPr="000F373D">
        <w:rPr>
          <w:rFonts w:eastAsiaTheme="minorHAnsi"/>
          <w:color w:val="0070C0"/>
          <w:szCs w:val="24"/>
          <w14:ligatures w14:val="standardContextual"/>
        </w:rPr>
        <w:t>A:</w:t>
      </w:r>
      <w:r w:rsidR="00D3640D">
        <w:rPr>
          <w:rFonts w:eastAsiaTheme="minorHAnsi"/>
          <w:color w:val="0070C0"/>
          <w:szCs w:val="24"/>
          <w14:ligatures w14:val="standardContextual"/>
        </w:rPr>
        <w:t xml:space="preserve"> EV-Ready requirements will be included in </w:t>
      </w:r>
      <w:r w:rsidR="00D34F3B">
        <w:rPr>
          <w:rFonts w:eastAsiaTheme="minorHAnsi"/>
          <w:color w:val="0070C0"/>
          <w:szCs w:val="24"/>
          <w14:ligatures w14:val="standardContextual"/>
        </w:rPr>
        <w:t>RFP Addendum 1</w:t>
      </w:r>
      <w:r w:rsidR="00D3640D">
        <w:rPr>
          <w:rFonts w:eastAsiaTheme="minorHAnsi"/>
          <w:color w:val="0070C0"/>
          <w:szCs w:val="24"/>
          <w14:ligatures w14:val="standardContextual"/>
        </w:rPr>
        <w:t>.</w:t>
      </w:r>
    </w:p>
    <w:p w14:paraId="0E432711" w14:textId="77777777" w:rsidR="00977539" w:rsidRDefault="00977539" w:rsidP="000F373D">
      <w:pPr>
        <w:pStyle w:val="ListParagraph"/>
        <w:autoSpaceDE w:val="0"/>
        <w:autoSpaceDN w:val="0"/>
        <w:adjustRightInd w:val="0"/>
        <w:rPr>
          <w:rFonts w:eastAsiaTheme="minorHAnsi"/>
          <w:szCs w:val="24"/>
          <w14:ligatures w14:val="standardContextual"/>
        </w:rPr>
      </w:pPr>
    </w:p>
    <w:p w14:paraId="14CA609B" w14:textId="3D3D0030" w:rsidR="00977539" w:rsidRDefault="00977539" w:rsidP="00C442D5">
      <w:pPr>
        <w:pStyle w:val="ListParagraph"/>
        <w:numPr>
          <w:ilvl w:val="0"/>
          <w:numId w:val="3"/>
        </w:numPr>
        <w:autoSpaceDE w:val="0"/>
        <w:autoSpaceDN w:val="0"/>
        <w:adjustRightInd w:val="0"/>
        <w:rPr>
          <w:rFonts w:eastAsiaTheme="minorHAnsi"/>
          <w:szCs w:val="24"/>
          <w14:ligatures w14:val="standardContextual"/>
        </w:rPr>
      </w:pPr>
      <w:r w:rsidRPr="00977539">
        <w:rPr>
          <w:rFonts w:eastAsiaTheme="minorHAnsi"/>
          <w:szCs w:val="24"/>
          <w14:ligatures w14:val="standardContextual"/>
        </w:rPr>
        <w:t xml:space="preserve">Q: </w:t>
      </w:r>
      <w:r w:rsidRPr="00977539">
        <w:rPr>
          <w:bCs/>
          <w:iCs/>
          <w:szCs w:val="24"/>
        </w:rPr>
        <w:t>The RFP makes no representation that this is a LEED project, but the specifications include section 01361 – Sustainable Design Requirements which describes a targeted LEED Silver level</w:t>
      </w:r>
      <w:r>
        <w:rPr>
          <w:bCs/>
          <w:iCs/>
          <w:szCs w:val="24"/>
        </w:rPr>
        <w:t xml:space="preserve"> </w:t>
      </w:r>
      <w:r w:rsidRPr="00977539">
        <w:rPr>
          <w:bCs/>
          <w:iCs/>
          <w:szCs w:val="24"/>
        </w:rPr>
        <w:t>certification. Please confirm if this is accurate and that all project basis of design material specifications meet the sustainability target.</w:t>
      </w:r>
      <w:r w:rsidRPr="00977539">
        <w:rPr>
          <w:rFonts w:eastAsiaTheme="minorHAnsi"/>
          <w:szCs w:val="24"/>
          <w14:ligatures w14:val="standardContextual"/>
        </w:rPr>
        <w:t xml:space="preserve"> </w:t>
      </w:r>
    </w:p>
    <w:p w14:paraId="0850FB32" w14:textId="77777777" w:rsidR="00977539" w:rsidRDefault="00977539" w:rsidP="00977539">
      <w:pPr>
        <w:pStyle w:val="ListParagraph"/>
        <w:autoSpaceDE w:val="0"/>
        <w:autoSpaceDN w:val="0"/>
        <w:adjustRightInd w:val="0"/>
        <w:rPr>
          <w:rFonts w:eastAsiaTheme="minorHAnsi"/>
          <w:szCs w:val="24"/>
          <w14:ligatures w14:val="standardContextual"/>
        </w:rPr>
      </w:pPr>
    </w:p>
    <w:p w14:paraId="0432A172" w14:textId="01A7F421" w:rsidR="00977539" w:rsidRDefault="00977539" w:rsidP="00977539">
      <w:pPr>
        <w:pStyle w:val="ListParagraph"/>
        <w:autoSpaceDE w:val="0"/>
        <w:autoSpaceDN w:val="0"/>
        <w:adjustRightInd w:val="0"/>
        <w:rPr>
          <w:rFonts w:eastAsiaTheme="minorHAnsi"/>
          <w:color w:val="0070C0"/>
          <w:szCs w:val="24"/>
          <w14:ligatures w14:val="standardContextual"/>
        </w:rPr>
      </w:pPr>
      <w:r>
        <w:rPr>
          <w:rFonts w:eastAsiaTheme="minorHAnsi"/>
          <w:color w:val="0070C0"/>
          <w:szCs w:val="24"/>
          <w14:ligatures w14:val="standardContextual"/>
        </w:rPr>
        <w:t>A:</w:t>
      </w:r>
      <w:r w:rsidR="00D3640D">
        <w:rPr>
          <w:rFonts w:eastAsiaTheme="minorHAnsi"/>
          <w:color w:val="0070C0"/>
          <w:szCs w:val="24"/>
          <w14:ligatures w14:val="standardContextual"/>
        </w:rPr>
        <w:t xml:space="preserve"> Confirmed, the design is targeting LEED Silver.  Most basis of design materials can meet the sustainability target.</w:t>
      </w:r>
    </w:p>
    <w:p w14:paraId="14947C68" w14:textId="77777777" w:rsidR="007A6865" w:rsidRDefault="007A6865" w:rsidP="00977539">
      <w:pPr>
        <w:pStyle w:val="ListParagraph"/>
        <w:autoSpaceDE w:val="0"/>
        <w:autoSpaceDN w:val="0"/>
        <w:adjustRightInd w:val="0"/>
        <w:rPr>
          <w:rFonts w:eastAsiaTheme="minorHAnsi"/>
          <w:color w:val="0070C0"/>
          <w:szCs w:val="24"/>
          <w14:ligatures w14:val="standardContextual"/>
        </w:rPr>
      </w:pPr>
    </w:p>
    <w:p w14:paraId="5DE44AF0" w14:textId="5125CB57" w:rsidR="007A6865" w:rsidRDefault="007A6865" w:rsidP="007A6865">
      <w:pPr>
        <w:pStyle w:val="ListParagraph"/>
        <w:numPr>
          <w:ilvl w:val="0"/>
          <w:numId w:val="3"/>
        </w:numPr>
        <w:rPr>
          <w:bCs/>
          <w:iCs/>
          <w:szCs w:val="24"/>
        </w:rPr>
      </w:pPr>
      <w:r>
        <w:rPr>
          <w:bCs/>
          <w:iCs/>
          <w:szCs w:val="24"/>
        </w:rPr>
        <w:t xml:space="preserve">Q: </w:t>
      </w:r>
      <w:r w:rsidRPr="007A6865">
        <w:rPr>
          <w:bCs/>
          <w:iCs/>
          <w:szCs w:val="24"/>
        </w:rPr>
        <w:t>This project includes demolition of an existing structure but there is no reference to vector control requirements in the specifications. Does the owner have an active rodent control system that is removing this DOH requirement prior to demolition?</w:t>
      </w:r>
    </w:p>
    <w:p w14:paraId="37E849E5" w14:textId="77777777" w:rsidR="007A6865" w:rsidRDefault="007A6865" w:rsidP="007A6865">
      <w:pPr>
        <w:pStyle w:val="ListParagraph"/>
        <w:rPr>
          <w:bCs/>
          <w:iCs/>
          <w:szCs w:val="24"/>
        </w:rPr>
      </w:pPr>
    </w:p>
    <w:p w14:paraId="520D604A" w14:textId="15F55F9C" w:rsidR="007A6865" w:rsidRPr="007A6865" w:rsidRDefault="007A6865" w:rsidP="007A6865">
      <w:pPr>
        <w:pStyle w:val="ListParagraph"/>
        <w:rPr>
          <w:bCs/>
          <w:iCs/>
          <w:color w:val="0070C0"/>
          <w:szCs w:val="24"/>
        </w:rPr>
      </w:pPr>
      <w:r>
        <w:rPr>
          <w:bCs/>
          <w:iCs/>
          <w:color w:val="0070C0"/>
          <w:szCs w:val="24"/>
        </w:rPr>
        <w:lastRenderedPageBreak/>
        <w:t>A: No active rodent control plan in place.</w:t>
      </w:r>
    </w:p>
    <w:p w14:paraId="1A1BCC94" w14:textId="77777777" w:rsidR="007A6865" w:rsidRDefault="007A6865" w:rsidP="007A6865">
      <w:pPr>
        <w:rPr>
          <w:bCs/>
          <w:iCs/>
          <w:szCs w:val="24"/>
        </w:rPr>
      </w:pPr>
    </w:p>
    <w:p w14:paraId="3784191E" w14:textId="524A3D35" w:rsidR="007A6865" w:rsidRDefault="007A6865" w:rsidP="007A6865">
      <w:pPr>
        <w:pStyle w:val="ListParagraph"/>
        <w:numPr>
          <w:ilvl w:val="0"/>
          <w:numId w:val="3"/>
        </w:numPr>
        <w:rPr>
          <w:bCs/>
          <w:iCs/>
          <w:szCs w:val="24"/>
        </w:rPr>
      </w:pPr>
      <w:r>
        <w:rPr>
          <w:bCs/>
          <w:iCs/>
          <w:szCs w:val="24"/>
        </w:rPr>
        <w:t xml:space="preserve">Q: </w:t>
      </w:r>
      <w:r w:rsidRPr="007A6865">
        <w:rPr>
          <w:bCs/>
          <w:iCs/>
          <w:szCs w:val="24"/>
        </w:rPr>
        <w:t>Specification section 02300 – Earthwork identifies a Soils Report that is available from the owner.  I could not locate it with the bid documents. Please provide.</w:t>
      </w:r>
    </w:p>
    <w:p w14:paraId="6789BB71" w14:textId="77777777" w:rsidR="007A6865" w:rsidRDefault="007A6865" w:rsidP="007A6865">
      <w:pPr>
        <w:pStyle w:val="ListParagraph"/>
        <w:rPr>
          <w:bCs/>
          <w:iCs/>
          <w:szCs w:val="24"/>
        </w:rPr>
      </w:pPr>
    </w:p>
    <w:p w14:paraId="62E8B4B6" w14:textId="33E27F75" w:rsidR="007A6865" w:rsidRPr="007A6865" w:rsidRDefault="007A6865" w:rsidP="007A6865">
      <w:pPr>
        <w:pStyle w:val="ListParagraph"/>
        <w:rPr>
          <w:bCs/>
          <w:iCs/>
          <w:color w:val="0070C0"/>
          <w:szCs w:val="24"/>
        </w:rPr>
      </w:pPr>
      <w:r>
        <w:rPr>
          <w:bCs/>
          <w:iCs/>
          <w:color w:val="0070C0"/>
          <w:szCs w:val="24"/>
        </w:rPr>
        <w:t>A: See attached for Geotech report. (See file: “</w:t>
      </w:r>
      <w:r w:rsidRPr="00DD7C0A">
        <w:rPr>
          <w:bCs/>
          <w:iCs/>
          <w:color w:val="0070C0"/>
          <w:szCs w:val="24"/>
          <w:u w:val="single" w:color="92D050"/>
        </w:rPr>
        <w:t>Reference RFI Addendum #1 Question #18</w:t>
      </w:r>
      <w:r>
        <w:rPr>
          <w:bCs/>
          <w:iCs/>
          <w:color w:val="0070C0"/>
          <w:szCs w:val="24"/>
        </w:rPr>
        <w:t>”)</w:t>
      </w:r>
    </w:p>
    <w:p w14:paraId="61C45516" w14:textId="77777777" w:rsidR="007A6865" w:rsidRDefault="007A6865" w:rsidP="007A6865">
      <w:pPr>
        <w:rPr>
          <w:bCs/>
          <w:iCs/>
          <w:szCs w:val="24"/>
        </w:rPr>
      </w:pPr>
    </w:p>
    <w:p w14:paraId="440107E1" w14:textId="00670251" w:rsidR="007A6865" w:rsidRDefault="007A6865" w:rsidP="007A6865">
      <w:pPr>
        <w:pStyle w:val="ListParagraph"/>
        <w:numPr>
          <w:ilvl w:val="0"/>
          <w:numId w:val="3"/>
        </w:numPr>
        <w:rPr>
          <w:bCs/>
          <w:iCs/>
          <w:szCs w:val="24"/>
        </w:rPr>
      </w:pPr>
      <w:r>
        <w:rPr>
          <w:bCs/>
          <w:iCs/>
          <w:szCs w:val="24"/>
        </w:rPr>
        <w:t xml:space="preserve">Q: </w:t>
      </w:r>
      <w:r w:rsidRPr="007A6865">
        <w:rPr>
          <w:bCs/>
          <w:iCs/>
          <w:szCs w:val="24"/>
        </w:rPr>
        <w:t>Specification section 02900 – Planting stipulates “Allowances for plants are specified in Division 01. Note that there are no allowances identified in Division 01.</w:t>
      </w:r>
    </w:p>
    <w:p w14:paraId="0545F0EB" w14:textId="77777777" w:rsidR="007A6865" w:rsidRDefault="007A6865" w:rsidP="007A6865">
      <w:pPr>
        <w:pStyle w:val="ListParagraph"/>
        <w:rPr>
          <w:bCs/>
          <w:iCs/>
          <w:szCs w:val="24"/>
        </w:rPr>
      </w:pPr>
    </w:p>
    <w:p w14:paraId="703F536C" w14:textId="19607F91" w:rsidR="007A6865" w:rsidRPr="007A6865" w:rsidRDefault="007A6865" w:rsidP="007A6865">
      <w:pPr>
        <w:pStyle w:val="ListParagraph"/>
        <w:rPr>
          <w:bCs/>
          <w:iCs/>
          <w:color w:val="0070C0"/>
          <w:szCs w:val="24"/>
        </w:rPr>
      </w:pPr>
      <w:r>
        <w:rPr>
          <w:bCs/>
          <w:iCs/>
          <w:color w:val="0070C0"/>
          <w:szCs w:val="24"/>
        </w:rPr>
        <w:t>A: We will be deleting the section within 02900 that references allowances.</w:t>
      </w:r>
    </w:p>
    <w:p w14:paraId="7698293D" w14:textId="77777777" w:rsidR="007A6865" w:rsidRDefault="007A6865" w:rsidP="007A6865">
      <w:pPr>
        <w:rPr>
          <w:bCs/>
          <w:iCs/>
          <w:szCs w:val="24"/>
        </w:rPr>
      </w:pPr>
    </w:p>
    <w:p w14:paraId="74010EE3" w14:textId="1B894662" w:rsidR="007A6865" w:rsidRPr="007A6865" w:rsidRDefault="007A6865" w:rsidP="007A6865">
      <w:pPr>
        <w:pStyle w:val="ListParagraph"/>
        <w:numPr>
          <w:ilvl w:val="0"/>
          <w:numId w:val="3"/>
        </w:numPr>
        <w:autoSpaceDE w:val="0"/>
        <w:autoSpaceDN w:val="0"/>
        <w:adjustRightInd w:val="0"/>
        <w:rPr>
          <w:rFonts w:eastAsiaTheme="minorHAnsi"/>
          <w:szCs w:val="24"/>
          <w14:ligatures w14:val="standardContextual"/>
        </w:rPr>
      </w:pPr>
      <w:r>
        <w:rPr>
          <w:bCs/>
          <w:iCs/>
          <w:szCs w:val="24"/>
        </w:rPr>
        <w:t xml:space="preserve">Q: </w:t>
      </w:r>
      <w:r w:rsidRPr="00E72A21">
        <w:rPr>
          <w:bCs/>
          <w:iCs/>
          <w:szCs w:val="24"/>
        </w:rPr>
        <w:t>Specification section 02900 also notes acceptable sources for native plants to a one nursery on</w:t>
      </w:r>
      <w:r>
        <w:rPr>
          <w:bCs/>
          <w:iCs/>
          <w:szCs w:val="24"/>
        </w:rPr>
        <w:t xml:space="preserve"> </w:t>
      </w:r>
      <w:r w:rsidRPr="00E72A21">
        <w:rPr>
          <w:bCs/>
          <w:iCs/>
          <w:szCs w:val="24"/>
        </w:rPr>
        <w:t>Oahu. Please confirm that is intended.</w:t>
      </w:r>
    </w:p>
    <w:p w14:paraId="119EC5A7" w14:textId="77777777" w:rsidR="007A6865" w:rsidRDefault="007A6865" w:rsidP="007A6865">
      <w:pPr>
        <w:pStyle w:val="ListParagraph"/>
        <w:autoSpaceDE w:val="0"/>
        <w:autoSpaceDN w:val="0"/>
        <w:adjustRightInd w:val="0"/>
        <w:rPr>
          <w:bCs/>
          <w:iCs/>
          <w:szCs w:val="24"/>
        </w:rPr>
      </w:pPr>
    </w:p>
    <w:p w14:paraId="1A4E72AD" w14:textId="3F28913D" w:rsidR="007A6865" w:rsidRDefault="007A6865" w:rsidP="007A6865">
      <w:pPr>
        <w:pStyle w:val="ListParagraph"/>
        <w:autoSpaceDE w:val="0"/>
        <w:autoSpaceDN w:val="0"/>
        <w:adjustRightInd w:val="0"/>
        <w:rPr>
          <w:bCs/>
          <w:iCs/>
          <w:szCs w:val="24"/>
        </w:rPr>
      </w:pPr>
      <w:r>
        <w:rPr>
          <w:bCs/>
          <w:iCs/>
          <w:color w:val="0070C0"/>
          <w:szCs w:val="24"/>
        </w:rPr>
        <w:t>A: Section to be rephrased.</w:t>
      </w:r>
    </w:p>
    <w:p w14:paraId="6DF0E456" w14:textId="77777777" w:rsidR="00DF10F8" w:rsidRDefault="00DF10F8" w:rsidP="007A6865">
      <w:pPr>
        <w:pStyle w:val="ListParagraph"/>
        <w:autoSpaceDE w:val="0"/>
        <w:autoSpaceDN w:val="0"/>
        <w:adjustRightInd w:val="0"/>
        <w:rPr>
          <w:bCs/>
          <w:iCs/>
          <w:szCs w:val="24"/>
        </w:rPr>
      </w:pPr>
    </w:p>
    <w:p w14:paraId="11696545" w14:textId="155FFE4B" w:rsidR="00DF10F8" w:rsidRPr="00DF10F8" w:rsidRDefault="00DF10F8" w:rsidP="00DF10F8">
      <w:pPr>
        <w:pStyle w:val="xmsonormal"/>
        <w:numPr>
          <w:ilvl w:val="0"/>
          <w:numId w:val="3"/>
        </w:numPr>
        <w:rPr>
          <w:rFonts w:ascii="Times New Roman" w:hAnsi="Times New Roman" w:cs="Times New Roman"/>
          <w:sz w:val="24"/>
          <w:szCs w:val="24"/>
          <w14:ligatures w14:val="standardContextual"/>
        </w:rPr>
      </w:pPr>
      <w:r w:rsidRPr="00DF10F8">
        <w:rPr>
          <w:rFonts w:ascii="Times New Roman" w:hAnsi="Times New Roman" w:cs="Times New Roman"/>
          <w:bCs/>
          <w:iCs/>
          <w:sz w:val="24"/>
          <w:szCs w:val="24"/>
        </w:rPr>
        <w:t xml:space="preserve">Q: </w:t>
      </w:r>
      <w:r w:rsidRPr="00DF10F8">
        <w:rPr>
          <w:rFonts w:ascii="Times New Roman" w:hAnsi="Times New Roman" w:cs="Times New Roman"/>
          <w:sz w:val="24"/>
          <w:szCs w:val="24"/>
        </w:rPr>
        <w:t>Noticed the Addendum 1 Drawings-Rev1_260231 is missing Plan sheets A510 and M501 on the RFP 26-02 SMMH NEW PSYCHIATRIC UNIT.</w:t>
      </w:r>
      <w:r>
        <w:rPr>
          <w:rFonts w:ascii="Times New Roman" w:hAnsi="Times New Roman" w:cs="Times New Roman"/>
          <w:sz w:val="24"/>
          <w:szCs w:val="24"/>
        </w:rPr>
        <w:t xml:space="preserve">  </w:t>
      </w:r>
      <w:r w:rsidRPr="00DF10F8">
        <w:rPr>
          <w:rFonts w:ascii="Times New Roman" w:hAnsi="Times New Roman" w:cs="Times New Roman"/>
          <w:sz w:val="24"/>
          <w:szCs w:val="24"/>
        </w:rPr>
        <w:t>Please send us those missing plan sheets.</w:t>
      </w:r>
    </w:p>
    <w:p w14:paraId="2B78B0B2" w14:textId="77777777" w:rsidR="00DF10F8" w:rsidRDefault="00DF10F8" w:rsidP="00DF10F8">
      <w:pPr>
        <w:pStyle w:val="xmsonormal"/>
        <w:ind w:left="720"/>
        <w:rPr>
          <w:rFonts w:ascii="Times New Roman" w:hAnsi="Times New Roman" w:cs="Times New Roman"/>
          <w:sz w:val="24"/>
          <w:szCs w:val="24"/>
        </w:rPr>
      </w:pPr>
    </w:p>
    <w:p w14:paraId="617F6B21" w14:textId="6ACA2FEE" w:rsidR="00DF10F8" w:rsidRDefault="00DF10F8" w:rsidP="00DF10F8">
      <w:pPr>
        <w:pStyle w:val="xmsonormal"/>
        <w:ind w:left="720"/>
        <w:rPr>
          <w:rFonts w:ascii="Times New Roman" w:hAnsi="Times New Roman" w:cs="Times New Roman"/>
          <w:sz w:val="24"/>
          <w:szCs w:val="24"/>
        </w:rPr>
      </w:pPr>
      <w:r>
        <w:rPr>
          <w:rFonts w:ascii="Times New Roman" w:hAnsi="Times New Roman" w:cs="Times New Roman"/>
          <w:color w:val="0070C0"/>
          <w:sz w:val="24"/>
          <w:szCs w:val="24"/>
        </w:rPr>
        <w:t xml:space="preserve">A: See </w:t>
      </w:r>
      <w:r w:rsidR="00F71C47">
        <w:rPr>
          <w:rFonts w:ascii="Times New Roman" w:hAnsi="Times New Roman" w:cs="Times New Roman"/>
          <w:color w:val="0070C0"/>
          <w:sz w:val="24"/>
          <w:szCs w:val="24"/>
        </w:rPr>
        <w:t>revised sheets with a revised sheet index</w:t>
      </w:r>
      <w:r>
        <w:rPr>
          <w:rFonts w:ascii="Times New Roman" w:hAnsi="Times New Roman" w:cs="Times New Roman"/>
          <w:color w:val="0070C0"/>
          <w:sz w:val="24"/>
          <w:szCs w:val="24"/>
        </w:rPr>
        <w:t>.  (</w:t>
      </w:r>
      <w:r w:rsidR="00F71C47">
        <w:rPr>
          <w:rFonts w:ascii="Times New Roman" w:hAnsi="Times New Roman" w:cs="Times New Roman"/>
          <w:color w:val="0070C0"/>
          <w:sz w:val="24"/>
          <w:szCs w:val="24"/>
        </w:rPr>
        <w:t>S</w:t>
      </w:r>
      <w:r>
        <w:rPr>
          <w:rFonts w:ascii="Times New Roman" w:hAnsi="Times New Roman" w:cs="Times New Roman"/>
          <w:color w:val="0070C0"/>
          <w:sz w:val="24"/>
          <w:szCs w:val="24"/>
        </w:rPr>
        <w:t>ee file</w:t>
      </w:r>
      <w:r w:rsidR="00F71C47">
        <w:rPr>
          <w:rFonts w:ascii="Times New Roman" w:hAnsi="Times New Roman" w:cs="Times New Roman"/>
          <w:color w:val="0070C0"/>
          <w:sz w:val="24"/>
          <w:szCs w:val="24"/>
        </w:rPr>
        <w:t>s</w:t>
      </w:r>
      <w:r>
        <w:rPr>
          <w:rFonts w:ascii="Times New Roman" w:hAnsi="Times New Roman" w:cs="Times New Roman"/>
          <w:color w:val="0070C0"/>
          <w:sz w:val="24"/>
          <w:szCs w:val="24"/>
        </w:rPr>
        <w:t>: “</w:t>
      </w:r>
      <w:r w:rsidRPr="00DD7C0A">
        <w:rPr>
          <w:rFonts w:ascii="Times New Roman" w:hAnsi="Times New Roman" w:cs="Times New Roman"/>
          <w:color w:val="0070C0"/>
          <w:sz w:val="24"/>
          <w:szCs w:val="24"/>
          <w:u w:val="single" w:color="92D050"/>
        </w:rPr>
        <w:t>Reference for RFI Addendum #1 Question #21A</w:t>
      </w:r>
      <w:r w:rsidR="00F71C47">
        <w:rPr>
          <w:rFonts w:ascii="Times New Roman" w:hAnsi="Times New Roman" w:cs="Times New Roman"/>
          <w:color w:val="0070C0"/>
          <w:sz w:val="24"/>
          <w:szCs w:val="24"/>
        </w:rPr>
        <w:t>”,</w:t>
      </w:r>
      <w:r>
        <w:rPr>
          <w:rFonts w:ascii="Times New Roman" w:hAnsi="Times New Roman" w:cs="Times New Roman"/>
          <w:color w:val="0070C0"/>
          <w:sz w:val="24"/>
          <w:szCs w:val="24"/>
        </w:rPr>
        <w:t xml:space="preserve"> “</w:t>
      </w:r>
      <w:r w:rsidRPr="00DD7C0A">
        <w:rPr>
          <w:rFonts w:ascii="Times New Roman" w:hAnsi="Times New Roman" w:cs="Times New Roman"/>
          <w:color w:val="0070C0"/>
          <w:sz w:val="24"/>
          <w:szCs w:val="24"/>
          <w:u w:val="single" w:color="92D050"/>
        </w:rPr>
        <w:t>Reference for RFI Addendum #1 Question #21B</w:t>
      </w:r>
      <w:r>
        <w:rPr>
          <w:rFonts w:ascii="Times New Roman" w:hAnsi="Times New Roman" w:cs="Times New Roman"/>
          <w:color w:val="0070C0"/>
          <w:sz w:val="24"/>
          <w:szCs w:val="24"/>
        </w:rPr>
        <w:t>”</w:t>
      </w:r>
      <w:r w:rsidR="00F71C47">
        <w:rPr>
          <w:rFonts w:ascii="Times New Roman" w:hAnsi="Times New Roman" w:cs="Times New Roman"/>
          <w:color w:val="0070C0"/>
          <w:sz w:val="24"/>
          <w:szCs w:val="24"/>
        </w:rPr>
        <w:t xml:space="preserve">, and </w:t>
      </w:r>
      <w:r w:rsidR="00DD7C0A">
        <w:rPr>
          <w:rFonts w:ascii="Times New Roman" w:hAnsi="Times New Roman" w:cs="Times New Roman"/>
          <w:color w:val="0070C0"/>
          <w:sz w:val="24"/>
          <w:szCs w:val="24"/>
        </w:rPr>
        <w:t>“</w:t>
      </w:r>
      <w:r w:rsidR="00F71C47" w:rsidRPr="00DD7C0A">
        <w:rPr>
          <w:rFonts w:ascii="Times New Roman" w:hAnsi="Times New Roman" w:cs="Times New Roman"/>
          <w:color w:val="0070C0"/>
          <w:sz w:val="24"/>
          <w:szCs w:val="24"/>
          <w:u w:val="single" w:color="92D050"/>
        </w:rPr>
        <w:t>Reference for RFI Addendum #1 Question #21C</w:t>
      </w:r>
      <w:r w:rsidR="00F71C47">
        <w:rPr>
          <w:rFonts w:ascii="Times New Roman" w:hAnsi="Times New Roman" w:cs="Times New Roman"/>
          <w:color w:val="0070C0"/>
          <w:sz w:val="24"/>
          <w:szCs w:val="24"/>
        </w:rPr>
        <w:t>”</w:t>
      </w:r>
      <w:r>
        <w:rPr>
          <w:rFonts w:ascii="Times New Roman" w:hAnsi="Times New Roman" w:cs="Times New Roman"/>
          <w:color w:val="0070C0"/>
          <w:sz w:val="24"/>
          <w:szCs w:val="24"/>
        </w:rPr>
        <w:t>)</w:t>
      </w:r>
      <w:r w:rsidR="00220CA6">
        <w:rPr>
          <w:rFonts w:ascii="Times New Roman" w:hAnsi="Times New Roman" w:cs="Times New Roman"/>
          <w:color w:val="0070C0"/>
          <w:sz w:val="24"/>
          <w:szCs w:val="24"/>
        </w:rPr>
        <w:t>.</w:t>
      </w:r>
    </w:p>
    <w:p w14:paraId="616B9691" w14:textId="77777777" w:rsidR="00220CA6" w:rsidRDefault="00220CA6" w:rsidP="00DF10F8">
      <w:pPr>
        <w:pStyle w:val="xmsonormal"/>
        <w:ind w:left="720"/>
        <w:rPr>
          <w:rFonts w:ascii="Times New Roman" w:hAnsi="Times New Roman" w:cs="Times New Roman"/>
          <w:sz w:val="24"/>
          <w:szCs w:val="24"/>
        </w:rPr>
      </w:pPr>
    </w:p>
    <w:p w14:paraId="6A3A55E8" w14:textId="77777777" w:rsidR="00220CA6" w:rsidRPr="00220CA6" w:rsidRDefault="00220CA6" w:rsidP="00220CA6">
      <w:pPr>
        <w:pStyle w:val="xmsonormal"/>
        <w:numPr>
          <w:ilvl w:val="0"/>
          <w:numId w:val="3"/>
        </w:numPr>
        <w:rPr>
          <w:rFonts w:ascii="Times New Roman" w:hAnsi="Times New Roman" w:cs="Times New Roman"/>
          <w:sz w:val="24"/>
          <w:szCs w:val="24"/>
        </w:rPr>
      </w:pPr>
      <w:r w:rsidRPr="00220CA6">
        <w:rPr>
          <w:rFonts w:ascii="Times New Roman" w:hAnsi="Times New Roman" w:cs="Times New Roman"/>
          <w:sz w:val="24"/>
          <w:szCs w:val="24"/>
        </w:rPr>
        <w:t xml:space="preserve">Q: </w:t>
      </w:r>
      <w:r w:rsidRPr="00220CA6">
        <w:rPr>
          <w:rFonts w:ascii="Times New Roman" w:hAnsi="Times New Roman" w:cs="Times New Roman"/>
          <w:sz w:val="24"/>
          <w:szCs w:val="24"/>
          <w:u w:val="single"/>
        </w:rPr>
        <w:t>Certificate of Vendor Compliance</w:t>
      </w:r>
      <w:r w:rsidRPr="00220CA6">
        <w:rPr>
          <w:rFonts w:ascii="Times New Roman" w:hAnsi="Times New Roman" w:cs="Times New Roman"/>
          <w:sz w:val="24"/>
          <w:szCs w:val="24"/>
        </w:rPr>
        <w:t xml:space="preserve"> – The RFP requires offerors to include a valid Certificate of Compliance from the Hawaii State Department of Labor and Industrial Relations, a Certificate of Good Standing from the Hawaii Department of Commerce and Consumer Affairs Business Registration Division, and Appendix B – Proposal Submission Checklist includes a “General Excise License” item obtained from the Hawaii Department of Taxation.</w:t>
      </w:r>
    </w:p>
    <w:p w14:paraId="3D18EC44" w14:textId="77777777" w:rsidR="00220CA6" w:rsidRPr="00220CA6" w:rsidRDefault="00220CA6" w:rsidP="00220CA6">
      <w:pPr>
        <w:pStyle w:val="xmsonormal"/>
        <w:ind w:left="720"/>
        <w:rPr>
          <w:rFonts w:ascii="Times New Roman" w:hAnsi="Times New Roman" w:cs="Times New Roman"/>
          <w:sz w:val="24"/>
          <w:szCs w:val="24"/>
        </w:rPr>
      </w:pPr>
    </w:p>
    <w:p w14:paraId="6F2C949F" w14:textId="002CC3B3" w:rsidR="00220CA6" w:rsidRDefault="00220CA6" w:rsidP="00220CA6">
      <w:pPr>
        <w:pStyle w:val="xmsonormal"/>
        <w:ind w:left="720"/>
        <w:rPr>
          <w:rFonts w:ascii="Times New Roman" w:hAnsi="Times New Roman" w:cs="Times New Roman"/>
          <w:sz w:val="24"/>
          <w:szCs w:val="24"/>
        </w:rPr>
      </w:pPr>
      <w:r w:rsidRPr="00220CA6">
        <w:rPr>
          <w:rFonts w:ascii="Times New Roman" w:hAnsi="Times New Roman" w:cs="Times New Roman"/>
          <w:sz w:val="24"/>
          <w:szCs w:val="24"/>
        </w:rPr>
        <w:t xml:space="preserve">With regard to addressing those three (3) items, please confirm that offerors may instead submit a current, State-accepted Certificate of Vendor Compliance from Hawaii Compliance Express (HCE), as referenced under RFP Section 5.7, which encompasses compliance with all of the aforementioned Hawaii State departments. </w:t>
      </w:r>
    </w:p>
    <w:p w14:paraId="73008B42" w14:textId="77777777" w:rsidR="00220CA6" w:rsidRDefault="00220CA6" w:rsidP="00220CA6">
      <w:pPr>
        <w:pStyle w:val="xmsonormal"/>
        <w:ind w:left="720"/>
        <w:rPr>
          <w:rFonts w:ascii="Times New Roman" w:hAnsi="Times New Roman" w:cs="Times New Roman"/>
          <w:sz w:val="24"/>
          <w:szCs w:val="24"/>
        </w:rPr>
      </w:pPr>
    </w:p>
    <w:p w14:paraId="71A985A2" w14:textId="66738215" w:rsidR="00220CA6" w:rsidRPr="00162E96" w:rsidRDefault="00220CA6" w:rsidP="00220CA6">
      <w:pPr>
        <w:pStyle w:val="ListParagraph"/>
        <w:rPr>
          <w:color w:val="0070C0"/>
        </w:rPr>
      </w:pPr>
      <w:r w:rsidRPr="009D5B96">
        <w:rPr>
          <w:color w:val="0070C0"/>
        </w:rPr>
        <w:t xml:space="preserve">A: </w:t>
      </w:r>
      <w:r w:rsidRPr="00220CA6">
        <w:rPr>
          <w:color w:val="0070C0"/>
        </w:rPr>
        <w:t>Yes, we will accept the Certificate of Vendor Compliance form HCE to address the three items (certificate of good standing, certificate of compliance, and general excise license.</w:t>
      </w:r>
    </w:p>
    <w:p w14:paraId="0F7898A8" w14:textId="77777777" w:rsidR="00220CA6" w:rsidRDefault="00220CA6" w:rsidP="00220CA6">
      <w:pPr>
        <w:pStyle w:val="ListParagraph"/>
      </w:pPr>
    </w:p>
    <w:p w14:paraId="4F8125BA" w14:textId="635950B5" w:rsidR="00220CA6" w:rsidRPr="00220CA6" w:rsidRDefault="00220CA6" w:rsidP="00220CA6">
      <w:pPr>
        <w:pStyle w:val="xmsonormal"/>
        <w:numPr>
          <w:ilvl w:val="0"/>
          <w:numId w:val="3"/>
        </w:numPr>
        <w:rPr>
          <w:rFonts w:ascii="Times New Roman" w:hAnsi="Times New Roman" w:cs="Times New Roman"/>
          <w:sz w:val="24"/>
          <w:szCs w:val="24"/>
          <w14:ligatures w14:val="standardContextual"/>
        </w:rPr>
      </w:pPr>
      <w:r w:rsidRPr="00220CA6">
        <w:rPr>
          <w:rFonts w:ascii="Times New Roman" w:hAnsi="Times New Roman" w:cs="Times New Roman"/>
          <w:sz w:val="24"/>
          <w:szCs w:val="24"/>
          <w14:ligatures w14:val="standardContextual"/>
        </w:rPr>
        <w:t xml:space="preserve">Q: </w:t>
      </w:r>
      <w:r w:rsidRPr="00220CA6">
        <w:rPr>
          <w:rFonts w:ascii="Times New Roman" w:hAnsi="Times New Roman" w:cs="Times New Roman"/>
          <w:sz w:val="24"/>
          <w:szCs w:val="24"/>
          <w:u w:val="single"/>
          <w14:ligatures w14:val="standardContextual"/>
        </w:rPr>
        <w:t>Electronic Submission of Proposals</w:t>
      </w:r>
      <w:r w:rsidRPr="00220CA6">
        <w:rPr>
          <w:rFonts w:ascii="Times New Roman" w:hAnsi="Times New Roman" w:cs="Times New Roman"/>
          <w:sz w:val="24"/>
          <w:szCs w:val="24"/>
          <w14:ligatures w14:val="standardContextual"/>
        </w:rPr>
        <w:t xml:space="preserve"> – RFP Section 3.5, </w:t>
      </w:r>
      <w:r w:rsidRPr="00220CA6">
        <w:rPr>
          <w:rFonts w:ascii="Times New Roman" w:hAnsi="Times New Roman" w:cs="Times New Roman"/>
          <w:i/>
          <w:iCs/>
          <w:sz w:val="24"/>
          <w:szCs w:val="24"/>
          <w14:ligatures w14:val="standardContextual"/>
        </w:rPr>
        <w:t>Submission of Proposals</w:t>
      </w:r>
      <w:r w:rsidRPr="00220CA6">
        <w:rPr>
          <w:rFonts w:ascii="Times New Roman" w:hAnsi="Times New Roman" w:cs="Times New Roman"/>
          <w:sz w:val="24"/>
          <w:szCs w:val="24"/>
          <w14:ligatures w14:val="standardContextual"/>
        </w:rPr>
        <w:t>, states that the Issuing Officer must receive one (1) original, three (3) copies, and one (1) electronic copy of the proposal no later than the Closing Date for Receipt of Proposals.</w:t>
      </w:r>
    </w:p>
    <w:p w14:paraId="28911D86" w14:textId="77777777" w:rsidR="00220CA6" w:rsidRPr="00220CA6" w:rsidRDefault="00220CA6" w:rsidP="00220CA6">
      <w:pPr>
        <w:pStyle w:val="xmsonormal"/>
        <w:numPr>
          <w:ilvl w:val="1"/>
          <w:numId w:val="9"/>
        </w:numPr>
        <w:rPr>
          <w:rFonts w:ascii="Times New Roman" w:hAnsi="Times New Roman" w:cs="Times New Roman"/>
          <w:sz w:val="24"/>
          <w:szCs w:val="24"/>
          <w14:ligatures w14:val="standardContextual"/>
        </w:rPr>
      </w:pPr>
      <w:r w:rsidRPr="00220CA6">
        <w:rPr>
          <w:rFonts w:ascii="Times New Roman" w:hAnsi="Times New Roman" w:cs="Times New Roman"/>
          <w:sz w:val="24"/>
          <w:szCs w:val="24"/>
          <w14:ligatures w14:val="standardContextual"/>
        </w:rPr>
        <w:t xml:space="preserve">Kindly confirm whether the required electronic copy of the proposal may be submitted via email to the RFP-designated Point of Contact, </w:t>
      </w:r>
      <w:hyperlink r:id="rId11" w:history="1">
        <w:r w:rsidRPr="00220CA6">
          <w:rPr>
            <w:rStyle w:val="Hyperlink"/>
            <w:rFonts w:ascii="Times New Roman" w:hAnsi="Times New Roman" w:cs="Times New Roman"/>
            <w:sz w:val="24"/>
            <w:szCs w:val="24"/>
            <w14:ligatures w14:val="standardContextual"/>
          </w:rPr>
          <w:t>mguirao@hhsc.org</w:t>
        </w:r>
      </w:hyperlink>
      <w:r w:rsidRPr="00220CA6">
        <w:rPr>
          <w:rFonts w:ascii="Times New Roman" w:hAnsi="Times New Roman" w:cs="Times New Roman"/>
          <w:sz w:val="24"/>
          <w:szCs w:val="24"/>
          <w14:ligatures w14:val="standardContextual"/>
        </w:rPr>
        <w:t>, as identified in RFP Section 1.8.</w:t>
      </w:r>
    </w:p>
    <w:p w14:paraId="6226660F" w14:textId="77777777" w:rsidR="00220CA6" w:rsidRPr="00220CA6" w:rsidRDefault="00220CA6" w:rsidP="00220CA6">
      <w:pPr>
        <w:pStyle w:val="xmsonormal"/>
        <w:numPr>
          <w:ilvl w:val="2"/>
          <w:numId w:val="9"/>
        </w:numPr>
        <w:rPr>
          <w:rFonts w:ascii="Times New Roman" w:hAnsi="Times New Roman" w:cs="Times New Roman"/>
          <w:sz w:val="24"/>
          <w:szCs w:val="24"/>
          <w14:ligatures w14:val="standardContextual"/>
        </w:rPr>
      </w:pPr>
      <w:r w:rsidRPr="00220CA6">
        <w:rPr>
          <w:rFonts w:ascii="Times New Roman" w:hAnsi="Times New Roman" w:cs="Times New Roman"/>
          <w:sz w:val="24"/>
          <w:szCs w:val="24"/>
          <w14:ligatures w14:val="standardContextual"/>
        </w:rPr>
        <w:t xml:space="preserve">If email submission is permitted, please advise of the maximum allowable file size for emailed proposals.  </w:t>
      </w:r>
    </w:p>
    <w:p w14:paraId="7626391E" w14:textId="77777777" w:rsidR="00220CA6" w:rsidRPr="00220CA6" w:rsidRDefault="00220CA6" w:rsidP="00220CA6">
      <w:pPr>
        <w:pStyle w:val="xmsonormal"/>
        <w:numPr>
          <w:ilvl w:val="2"/>
          <w:numId w:val="9"/>
        </w:numPr>
        <w:rPr>
          <w:rFonts w:ascii="Times New Roman" w:hAnsi="Times New Roman" w:cs="Times New Roman"/>
          <w:sz w:val="24"/>
          <w:szCs w:val="24"/>
          <w14:ligatures w14:val="standardContextual"/>
        </w:rPr>
      </w:pPr>
      <w:r w:rsidRPr="00220CA6">
        <w:rPr>
          <w:rFonts w:ascii="Times New Roman" w:hAnsi="Times New Roman" w:cs="Times New Roman"/>
          <w:sz w:val="24"/>
          <w:szCs w:val="24"/>
          <w14:ligatures w14:val="standardContextual"/>
        </w:rPr>
        <w:lastRenderedPageBreak/>
        <w:t>If the proposal file size exceeds the allowable limit, please confirm whether submission via an FTP link or similar secure file transfer method would be acceptable.</w:t>
      </w:r>
    </w:p>
    <w:p w14:paraId="3D18269A" w14:textId="060E2FB3" w:rsidR="00220CA6" w:rsidRDefault="00220CA6" w:rsidP="00220CA6">
      <w:pPr>
        <w:pStyle w:val="xmsonormal"/>
        <w:numPr>
          <w:ilvl w:val="1"/>
          <w:numId w:val="9"/>
        </w:numPr>
        <w:rPr>
          <w:rFonts w:ascii="Times New Roman" w:hAnsi="Times New Roman" w:cs="Times New Roman"/>
          <w:sz w:val="24"/>
          <w:szCs w:val="24"/>
          <w14:ligatures w14:val="standardContextual"/>
        </w:rPr>
      </w:pPr>
      <w:r w:rsidRPr="00220CA6">
        <w:rPr>
          <w:rFonts w:ascii="Times New Roman" w:hAnsi="Times New Roman" w:cs="Times New Roman"/>
          <w:sz w:val="24"/>
          <w:szCs w:val="24"/>
          <w14:ligatures w14:val="standardContextual"/>
        </w:rPr>
        <w:t>If electronic submission via email is acceptable, and consistent with prior HHSC submittal practices to ensure receipt of a timely and competitive proposal—particularly with respect to pricing and pricing-related information—we respectfully request your consideration and confirmation that the required hard copies may be submitted within three (3) business days following the Closing Date for Receipt of Proposals to address identified under RFP Section 3.5.</w:t>
      </w:r>
    </w:p>
    <w:p w14:paraId="766DEA17" w14:textId="77777777" w:rsidR="00220CA6" w:rsidRDefault="00220CA6" w:rsidP="00220CA6">
      <w:pPr>
        <w:pStyle w:val="xmsonormal"/>
        <w:rPr>
          <w:rFonts w:ascii="Times New Roman" w:hAnsi="Times New Roman" w:cs="Times New Roman"/>
          <w:sz w:val="24"/>
          <w:szCs w:val="24"/>
          <w14:ligatures w14:val="standardContextual"/>
        </w:rPr>
      </w:pPr>
    </w:p>
    <w:p w14:paraId="58091F48" w14:textId="005144E4" w:rsidR="00220CA6" w:rsidRDefault="00220CA6" w:rsidP="00220CA6">
      <w:pPr>
        <w:pStyle w:val="ListParagraph"/>
      </w:pPr>
      <w:r w:rsidRPr="009D5B96">
        <w:rPr>
          <w:color w:val="0070C0"/>
        </w:rPr>
        <w:t xml:space="preserve">A: </w:t>
      </w:r>
      <w:r w:rsidRPr="00220CA6">
        <w:rPr>
          <w:color w:val="0070C0"/>
        </w:rPr>
        <w:t xml:space="preserve">Email submission is acceptable as long as the file does not exceed the maximum allowable file size of </w:t>
      </w:r>
      <w:r>
        <w:rPr>
          <w:color w:val="0070C0"/>
        </w:rPr>
        <w:t>1</w:t>
      </w:r>
      <w:r w:rsidRPr="00220CA6">
        <w:rPr>
          <w:color w:val="0070C0"/>
        </w:rPr>
        <w:t>2MB.</w:t>
      </w:r>
      <w:r>
        <w:rPr>
          <w:color w:val="0070C0"/>
        </w:rPr>
        <w:t xml:space="preserve">  </w:t>
      </w:r>
      <w:r w:rsidRPr="00220CA6">
        <w:rPr>
          <w:color w:val="0070C0"/>
        </w:rPr>
        <w:t>USB file is preferred; however, we can also accept FTP link or secure file transfer method.</w:t>
      </w:r>
      <w:r>
        <w:rPr>
          <w:color w:val="0070C0"/>
        </w:rPr>
        <w:t xml:space="preserve">  </w:t>
      </w:r>
      <w:r w:rsidRPr="00220CA6">
        <w:rPr>
          <w:color w:val="0070C0"/>
        </w:rPr>
        <w:t>Hard copies must be delivered by the deadline or mailed.  If mailing, package must be postmarked by the deadline.</w:t>
      </w:r>
    </w:p>
    <w:p w14:paraId="2E6E74DD" w14:textId="77777777" w:rsidR="00220CA6" w:rsidRDefault="00220CA6" w:rsidP="00220CA6">
      <w:pPr>
        <w:pStyle w:val="xmsonormal"/>
        <w:rPr>
          <w:rFonts w:ascii="Times New Roman" w:hAnsi="Times New Roman" w:cs="Times New Roman"/>
          <w:sz w:val="24"/>
          <w:szCs w:val="24"/>
          <w14:ligatures w14:val="standardContextual"/>
        </w:rPr>
      </w:pPr>
    </w:p>
    <w:p w14:paraId="19CE5B6C" w14:textId="01F16BF0" w:rsidR="00220CA6" w:rsidRDefault="00220CA6" w:rsidP="00220CA6">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20CA6">
        <w:rPr>
          <w:rFonts w:ascii="Times New Roman" w:hAnsi="Times New Roman" w:cs="Times New Roman"/>
          <w:sz w:val="24"/>
          <w:szCs w:val="24"/>
          <w:u w:val="single"/>
          <w14:ligatures w14:val="standardContextual"/>
        </w:rPr>
        <w:t>Bid Security Bond</w:t>
      </w:r>
      <w:r w:rsidRPr="00220CA6">
        <w:rPr>
          <w:rFonts w:ascii="Times New Roman" w:hAnsi="Times New Roman" w:cs="Times New Roman"/>
          <w:sz w:val="24"/>
          <w:szCs w:val="24"/>
          <w14:ligatures w14:val="standardContextual"/>
        </w:rPr>
        <w:t xml:space="preserve"> – With regard to the required Bid Security Bond in the amount of five percent (5%) of the lump-sum proposal amount, please advise whether there is a specific form that must be used for submission of the bond.</w:t>
      </w:r>
    </w:p>
    <w:p w14:paraId="6FFB41A1" w14:textId="77777777" w:rsidR="00220CA6" w:rsidRDefault="00220CA6" w:rsidP="00220CA6">
      <w:pPr>
        <w:pStyle w:val="xmsonormal"/>
        <w:ind w:left="720"/>
        <w:rPr>
          <w:rFonts w:ascii="Times New Roman" w:hAnsi="Times New Roman" w:cs="Times New Roman"/>
          <w:sz w:val="24"/>
          <w:szCs w:val="24"/>
          <w14:ligatures w14:val="standardContextual"/>
        </w:rPr>
      </w:pPr>
    </w:p>
    <w:p w14:paraId="0608D05B" w14:textId="0013F5EB" w:rsidR="00220CA6" w:rsidRDefault="00220CA6" w:rsidP="00220CA6">
      <w:pPr>
        <w:pStyle w:val="ListParagraph"/>
      </w:pPr>
      <w:r w:rsidRPr="009D5B96">
        <w:rPr>
          <w:color w:val="0070C0"/>
        </w:rPr>
        <w:t xml:space="preserve">A: </w:t>
      </w:r>
      <w:r w:rsidRPr="00220CA6">
        <w:rPr>
          <w:color w:val="0070C0"/>
        </w:rPr>
        <w:t>There is no specific form to use.</w:t>
      </w:r>
    </w:p>
    <w:p w14:paraId="727785C1" w14:textId="77777777" w:rsidR="00220CA6" w:rsidRDefault="00220CA6" w:rsidP="00220CA6">
      <w:pPr>
        <w:pStyle w:val="xmsonormal"/>
        <w:ind w:left="720"/>
        <w:rPr>
          <w:rFonts w:ascii="Times New Roman" w:hAnsi="Times New Roman" w:cs="Times New Roman"/>
          <w:sz w:val="24"/>
          <w:szCs w:val="24"/>
          <w14:ligatures w14:val="standardContextual"/>
        </w:rPr>
      </w:pPr>
    </w:p>
    <w:p w14:paraId="1A6125B8" w14:textId="6F72BE18" w:rsidR="00220CA6" w:rsidRDefault="00220CA6" w:rsidP="00220CA6">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20CA6">
        <w:rPr>
          <w:rFonts w:ascii="Times New Roman" w:hAnsi="Times New Roman" w:cs="Times New Roman"/>
          <w:sz w:val="24"/>
          <w:szCs w:val="24"/>
          <w:u w:val="single"/>
          <w14:ligatures w14:val="standardContextual"/>
        </w:rPr>
        <w:t>Contract Information Format</w:t>
      </w:r>
      <w:r w:rsidRPr="00220CA6">
        <w:rPr>
          <w:rFonts w:ascii="Times New Roman" w:hAnsi="Times New Roman" w:cs="Times New Roman"/>
          <w:sz w:val="24"/>
          <w:szCs w:val="24"/>
          <w14:ligatures w14:val="standardContextual"/>
        </w:rPr>
        <w:t xml:space="preserve"> – To satisfy the contract information requirements of RFP Section 3.10.2.C, please confirm whether offerors are intended to follow the format and instructions provided in Appendix D.</w:t>
      </w:r>
    </w:p>
    <w:p w14:paraId="489EC95D" w14:textId="77777777" w:rsidR="00220CA6" w:rsidRDefault="00220CA6" w:rsidP="00220CA6">
      <w:pPr>
        <w:pStyle w:val="ListParagraph"/>
        <w:rPr>
          <w:color w:val="0070C0"/>
        </w:rPr>
      </w:pPr>
    </w:p>
    <w:p w14:paraId="1B2DE0D8" w14:textId="07E0859A" w:rsidR="00220CA6" w:rsidRPr="00162E96" w:rsidRDefault="00220CA6" w:rsidP="00220CA6">
      <w:pPr>
        <w:pStyle w:val="ListParagraph"/>
        <w:rPr>
          <w:color w:val="0070C0"/>
        </w:rPr>
      </w:pPr>
      <w:r w:rsidRPr="009D5B96">
        <w:rPr>
          <w:color w:val="0070C0"/>
        </w:rPr>
        <w:t xml:space="preserve">A: </w:t>
      </w:r>
      <w:r w:rsidRPr="00220CA6">
        <w:rPr>
          <w:color w:val="0070C0"/>
        </w:rPr>
        <w:t>Yes, offerors are intended to follow the format and instructions provided in Appendix D.</w:t>
      </w:r>
    </w:p>
    <w:p w14:paraId="1BF4C8A5" w14:textId="77777777" w:rsidR="00220CA6" w:rsidRPr="00220CA6" w:rsidRDefault="00220CA6" w:rsidP="00220CA6">
      <w:pPr>
        <w:pStyle w:val="ListParagraph"/>
      </w:pPr>
    </w:p>
    <w:p w14:paraId="2D25AAF6" w14:textId="73F6884C" w:rsidR="00220CA6" w:rsidRDefault="00220CA6" w:rsidP="00220CA6">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20CA6">
        <w:rPr>
          <w:rFonts w:ascii="Times New Roman" w:hAnsi="Times New Roman" w:cs="Times New Roman"/>
          <w:sz w:val="24"/>
          <w:szCs w:val="24"/>
          <w:u w:val="single"/>
          <w14:ligatures w14:val="standardContextual"/>
        </w:rPr>
        <w:t>Pricing Forms</w:t>
      </w:r>
      <w:r w:rsidRPr="00220CA6">
        <w:rPr>
          <w:rFonts w:ascii="Times New Roman" w:hAnsi="Times New Roman" w:cs="Times New Roman"/>
          <w:sz w:val="24"/>
          <w:szCs w:val="24"/>
          <w14:ligatures w14:val="standardContextual"/>
        </w:rPr>
        <w:t xml:space="preserve"> – As no pricing forms were identified within the RFP documents, please advise whether there is a Bid Form, pricing schedule, pricing breakdown sheet, or preferred format that offerors are required to complete and submit as part of their proposal.</w:t>
      </w:r>
    </w:p>
    <w:p w14:paraId="50E6425B" w14:textId="77777777" w:rsidR="00220CA6" w:rsidRDefault="00220CA6" w:rsidP="00220CA6">
      <w:pPr>
        <w:pStyle w:val="xmsonormal"/>
        <w:ind w:left="720"/>
        <w:rPr>
          <w:rFonts w:ascii="Times New Roman" w:hAnsi="Times New Roman" w:cs="Times New Roman"/>
          <w:sz w:val="24"/>
          <w:szCs w:val="24"/>
          <w14:ligatures w14:val="standardContextual"/>
        </w:rPr>
      </w:pPr>
    </w:p>
    <w:p w14:paraId="275A9D75" w14:textId="2C1967A7" w:rsidR="00220CA6" w:rsidRDefault="00220CA6" w:rsidP="00220CA6">
      <w:pPr>
        <w:pStyle w:val="xmsonormal"/>
        <w:ind w:left="720"/>
        <w:rPr>
          <w:rFonts w:ascii="Times New Roman" w:hAnsi="Times New Roman" w:cs="Times New Roman"/>
          <w:sz w:val="24"/>
          <w:szCs w:val="24"/>
        </w:rPr>
      </w:pPr>
      <w:r w:rsidRPr="00220CA6">
        <w:rPr>
          <w:rFonts w:ascii="Times New Roman" w:hAnsi="Times New Roman" w:cs="Times New Roman"/>
          <w:color w:val="0070C0"/>
          <w:sz w:val="24"/>
          <w:szCs w:val="24"/>
        </w:rPr>
        <w:t>A:</w:t>
      </w:r>
      <w:r>
        <w:rPr>
          <w:rFonts w:ascii="Times New Roman" w:hAnsi="Times New Roman" w:cs="Times New Roman"/>
          <w:color w:val="0070C0"/>
          <w:sz w:val="24"/>
          <w:szCs w:val="24"/>
        </w:rPr>
        <w:t xml:space="preserve"> </w:t>
      </w:r>
      <w:r w:rsidRPr="00220CA6">
        <w:rPr>
          <w:rFonts w:ascii="Times New Roman" w:hAnsi="Times New Roman" w:cs="Times New Roman"/>
          <w:color w:val="0070C0"/>
          <w:sz w:val="24"/>
          <w:szCs w:val="24"/>
        </w:rPr>
        <w:t>The bid form and bid breakdown form is provided in Exhibit A.  Please refer to the RFP table of contents.</w:t>
      </w:r>
    </w:p>
    <w:p w14:paraId="3A96C683" w14:textId="77777777" w:rsidR="00FE46D2" w:rsidRDefault="00FE46D2" w:rsidP="00220CA6">
      <w:pPr>
        <w:pStyle w:val="xmsonormal"/>
        <w:ind w:left="720"/>
        <w:rPr>
          <w:rFonts w:ascii="Times New Roman" w:hAnsi="Times New Roman" w:cs="Times New Roman"/>
          <w:sz w:val="24"/>
          <w:szCs w:val="24"/>
        </w:rPr>
      </w:pPr>
    </w:p>
    <w:p w14:paraId="051170C7" w14:textId="01F62678" w:rsidR="00FE46D2" w:rsidRPr="00FE46D2" w:rsidRDefault="00FE46D2" w:rsidP="00FE46D2">
      <w:pPr>
        <w:pStyle w:val="xmsonormal"/>
        <w:ind w:left="720"/>
        <w:rPr>
          <w:szCs w:val="24"/>
          <w14:ligatures w14:val="standardContextual"/>
        </w:rPr>
      </w:pPr>
    </w:p>
    <w:p w14:paraId="0920485B" w14:textId="4D3FDD32" w:rsidR="00FE46D2" w:rsidRPr="00FE46D2" w:rsidRDefault="00FE46D2" w:rsidP="00FE46D2">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FE46D2">
        <w:rPr>
          <w:rFonts w:ascii="Times New Roman" w:hAnsi="Times New Roman" w:cs="Times New Roman"/>
          <w:sz w:val="24"/>
          <w:szCs w:val="24"/>
          <w14:ligatures w14:val="standardContextual"/>
        </w:rPr>
        <w:t xml:space="preserve">Please confirm that HAZMAT abatement is not included in this contract. The project includes demolition of existing structures, including two covered parking structures, which may not contain hazardous materials. </w:t>
      </w:r>
    </w:p>
    <w:p w14:paraId="52D27199" w14:textId="77777777" w:rsidR="00FE46D2" w:rsidRPr="00FE46D2" w:rsidRDefault="00FE46D2" w:rsidP="00220CA6">
      <w:pPr>
        <w:pStyle w:val="xmsonormal"/>
        <w:ind w:left="720"/>
        <w:rPr>
          <w:rFonts w:ascii="Times New Roman" w:hAnsi="Times New Roman" w:cs="Times New Roman"/>
          <w:sz w:val="24"/>
          <w:szCs w:val="24"/>
          <w14:ligatures w14:val="standardContextual"/>
        </w:rPr>
      </w:pPr>
    </w:p>
    <w:p w14:paraId="69D7318A" w14:textId="1C2FB0DA" w:rsidR="00FE46D2" w:rsidRPr="00FE46D2" w:rsidRDefault="00FE46D2" w:rsidP="00FE46D2">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C0E19">
        <w:rPr>
          <w:rFonts w:ascii="Times New Roman" w:hAnsi="Times New Roman" w:cs="Times New Roman"/>
          <w:color w:val="0070C0"/>
          <w:sz w:val="24"/>
          <w:szCs w:val="24"/>
          <w14:ligatures w14:val="standardContextual"/>
        </w:rPr>
        <w:t>Owner to get hazmat testing done before GC starts work.  Carry an allowance for hazmat abatement.</w:t>
      </w:r>
    </w:p>
    <w:p w14:paraId="0D257158" w14:textId="77777777" w:rsidR="00FE46D2" w:rsidRPr="00FE46D2" w:rsidRDefault="00FE46D2" w:rsidP="00FE46D2">
      <w:pPr>
        <w:pStyle w:val="xmsonormal"/>
        <w:ind w:left="720"/>
        <w:rPr>
          <w:rFonts w:ascii="Times New Roman" w:hAnsi="Times New Roman" w:cs="Times New Roman"/>
          <w:sz w:val="24"/>
          <w:szCs w:val="24"/>
          <w14:ligatures w14:val="standardContextual"/>
        </w:rPr>
      </w:pPr>
      <w:r w:rsidRPr="00FE46D2">
        <w:rPr>
          <w:rFonts w:ascii="Times New Roman" w:hAnsi="Times New Roman" w:cs="Times New Roman"/>
          <w:sz w:val="24"/>
          <w:szCs w:val="24"/>
          <w14:ligatures w14:val="standardContextual"/>
        </w:rPr>
        <w:t xml:space="preserve"> </w:t>
      </w:r>
    </w:p>
    <w:p w14:paraId="707A0738" w14:textId="08E5DB13" w:rsidR="00FE46D2" w:rsidRPr="00FE46D2" w:rsidRDefault="00FE46D2" w:rsidP="00FE46D2">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FE46D2">
        <w:rPr>
          <w:rFonts w:ascii="Times New Roman" w:hAnsi="Times New Roman" w:cs="Times New Roman"/>
          <w:sz w:val="24"/>
          <w:szCs w:val="24"/>
          <w14:ligatures w14:val="standardContextual"/>
        </w:rPr>
        <w:t xml:space="preserve">Refer to Attachment 2 of the RFP regarding the “Time of Performance.” The draft indicates a construction duration of one (1) year from Notice to Proceed (NTP). Based on our review, this duration does not appear feasible given the project scope. Please consider extending the construction period to 18 months. </w:t>
      </w:r>
    </w:p>
    <w:p w14:paraId="05392E3D" w14:textId="1473EFC6" w:rsidR="00FE46D2" w:rsidRPr="00FE46D2" w:rsidRDefault="00FE46D2" w:rsidP="00FE46D2">
      <w:pPr>
        <w:pStyle w:val="xmsonormal"/>
        <w:ind w:left="720"/>
        <w:rPr>
          <w:rFonts w:ascii="Times New Roman" w:hAnsi="Times New Roman" w:cs="Times New Roman"/>
          <w:sz w:val="24"/>
          <w:szCs w:val="24"/>
          <w14:ligatures w14:val="standardContextual"/>
        </w:rPr>
      </w:pPr>
      <w:r w:rsidRPr="00FE46D2">
        <w:rPr>
          <w:rFonts w:ascii="Times New Roman" w:hAnsi="Times New Roman" w:cs="Times New Roman"/>
          <w:sz w:val="24"/>
          <w:szCs w:val="24"/>
          <w14:ligatures w14:val="standardContextual"/>
        </w:rPr>
        <w:t>Additionally, please confirm whether procurement of long lead items will be permitted prior to issuance of the NTP to help mitigate schedule impacts.</w:t>
      </w:r>
    </w:p>
    <w:p w14:paraId="0C227A51" w14:textId="77777777" w:rsidR="00FE46D2" w:rsidRPr="00FE46D2" w:rsidRDefault="00FE46D2" w:rsidP="00FE46D2">
      <w:pPr>
        <w:pStyle w:val="xmsonormal"/>
        <w:ind w:left="720"/>
        <w:rPr>
          <w:rFonts w:ascii="Times New Roman" w:hAnsi="Times New Roman" w:cs="Times New Roman"/>
          <w:sz w:val="24"/>
          <w:szCs w:val="24"/>
          <w14:ligatures w14:val="standardContextual"/>
        </w:rPr>
      </w:pPr>
    </w:p>
    <w:p w14:paraId="7F946740" w14:textId="71F7F051" w:rsidR="00FE46D2" w:rsidRPr="00FE46D2" w:rsidRDefault="00FE46D2" w:rsidP="00FE46D2">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C0E19">
        <w:rPr>
          <w:rFonts w:ascii="Times New Roman" w:hAnsi="Times New Roman" w:cs="Times New Roman"/>
          <w:color w:val="0070C0"/>
          <w:sz w:val="24"/>
          <w:szCs w:val="24"/>
          <w14:ligatures w14:val="standardContextual"/>
        </w:rPr>
        <w:t>18 months for construction is acceptable.</w:t>
      </w:r>
    </w:p>
    <w:p w14:paraId="16EBF5EC" w14:textId="77777777" w:rsidR="00FE46D2" w:rsidRPr="00FE46D2" w:rsidRDefault="00FE46D2" w:rsidP="00FE46D2">
      <w:pPr>
        <w:pStyle w:val="xmsonormal"/>
        <w:ind w:left="720"/>
        <w:rPr>
          <w:rFonts w:ascii="Times New Roman" w:hAnsi="Times New Roman" w:cs="Times New Roman"/>
          <w:sz w:val="24"/>
          <w:szCs w:val="24"/>
          <w14:ligatures w14:val="standardContextual"/>
        </w:rPr>
      </w:pPr>
      <w:r w:rsidRPr="00FE46D2">
        <w:rPr>
          <w:rFonts w:ascii="Times New Roman" w:hAnsi="Times New Roman" w:cs="Times New Roman"/>
          <w:sz w:val="24"/>
          <w:szCs w:val="24"/>
          <w14:ligatures w14:val="standardContextual"/>
        </w:rPr>
        <w:t xml:space="preserve"> </w:t>
      </w:r>
    </w:p>
    <w:p w14:paraId="75462803" w14:textId="68B30670" w:rsidR="00FE46D2" w:rsidRPr="00FE46D2" w:rsidRDefault="00FE46D2" w:rsidP="00FE46D2">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FE46D2">
        <w:rPr>
          <w:rFonts w:ascii="Times New Roman" w:hAnsi="Times New Roman" w:cs="Times New Roman"/>
          <w:sz w:val="24"/>
          <w:szCs w:val="24"/>
          <w14:ligatures w14:val="standardContextual"/>
        </w:rPr>
        <w:t xml:space="preserve">Refer to Section 1.10 – Archaeological Monitoring Requirements in Specification 01010 (Summary of Work). Section 1.10.C requires “Contractor shall include in its Lump Sum Bid all costs associated with scheduling, coordination, access, reasonable standby, and sequencing necessary to accommodate monitoring activities as typically required under HRS Chapter 6E.” and Section 1.10.I states that “Except for written suspension of the entire Project issued by the Owner, compliance with this Article shall not be grounds for additional compensation” </w:t>
      </w:r>
    </w:p>
    <w:p w14:paraId="222BADF7" w14:textId="1F79EDA8" w:rsidR="00FE46D2" w:rsidRPr="00FE46D2" w:rsidRDefault="00FE46D2" w:rsidP="00FE46D2">
      <w:pPr>
        <w:pStyle w:val="xmsonormal"/>
        <w:ind w:left="720"/>
        <w:rPr>
          <w:rFonts w:ascii="Times New Roman" w:hAnsi="Times New Roman" w:cs="Times New Roman"/>
          <w:sz w:val="24"/>
          <w:szCs w:val="24"/>
          <w14:ligatures w14:val="standardContextual"/>
        </w:rPr>
      </w:pPr>
      <w:r w:rsidRPr="00FE46D2">
        <w:rPr>
          <w:rFonts w:ascii="Times New Roman" w:hAnsi="Times New Roman" w:cs="Times New Roman"/>
          <w:sz w:val="24"/>
          <w:szCs w:val="24"/>
          <w14:ligatures w14:val="standardContextual"/>
        </w:rPr>
        <w:t>Due to the nature of the work, which involves underground and unforeseen conditions, there are numerous variables that cannot be estimated. As such, it is not feasible to carry these costs as a lump sum. Please clarify how the Contractor is expected to account for these unpredictable conditions, and whether an allowance may be considered in lieu of a lump sum.</w:t>
      </w:r>
    </w:p>
    <w:p w14:paraId="5B3ACD1C" w14:textId="77777777" w:rsidR="00FE46D2" w:rsidRDefault="00FE46D2" w:rsidP="00FE46D2">
      <w:pPr>
        <w:pStyle w:val="xmsonormal"/>
        <w:ind w:left="720"/>
        <w:rPr>
          <w:rFonts w:ascii="Times New Roman" w:hAnsi="Times New Roman" w:cs="Times New Roman"/>
          <w:sz w:val="24"/>
          <w:szCs w:val="24"/>
          <w14:ligatures w14:val="standardContextual"/>
        </w:rPr>
      </w:pPr>
    </w:p>
    <w:p w14:paraId="10729DC2" w14:textId="77DBB56C" w:rsidR="00FE46D2" w:rsidRPr="00FE46D2" w:rsidRDefault="00FE46D2" w:rsidP="00FE46D2">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The Owner will provide the Archaeological Monitor as an Owner-retained consultant. The Contractor shall include in its Bid all costs associated with coordination, scheduling, access, and reasonable standby required to accommodate the Archaeological Monitor, in accordance with Section 01310 – Project Management and Coordination.  Archaeological discoveries that require suspension of Work are considered unforeseen conditions. Adjustments to Contract Time, if any, shall be evaluated in accordance with the General Conditions. Any resulting impacts to the Contract Time shall be addressed in accordance with Section 01250 – Contract Modifications Procedures governing changes and time extensions. No additional compensation will be allowed except as provided therein.</w:t>
      </w:r>
    </w:p>
    <w:p w14:paraId="79DB9365" w14:textId="77777777" w:rsidR="00FE46D2" w:rsidRPr="00FE46D2" w:rsidRDefault="00FE46D2" w:rsidP="00FE46D2">
      <w:pPr>
        <w:pStyle w:val="xmsonormal"/>
        <w:ind w:left="720"/>
        <w:rPr>
          <w:rFonts w:ascii="Times New Roman" w:hAnsi="Times New Roman" w:cs="Times New Roman"/>
          <w:sz w:val="24"/>
          <w:szCs w:val="24"/>
          <w14:ligatures w14:val="standardContextual"/>
        </w:rPr>
      </w:pPr>
      <w:r w:rsidRPr="00FE46D2">
        <w:rPr>
          <w:rFonts w:ascii="Times New Roman" w:hAnsi="Times New Roman" w:cs="Times New Roman"/>
          <w:sz w:val="24"/>
          <w:szCs w:val="24"/>
          <w14:ligatures w14:val="standardContextual"/>
        </w:rPr>
        <w:t xml:space="preserve"> </w:t>
      </w:r>
    </w:p>
    <w:p w14:paraId="77B27CEE" w14:textId="319A06D2" w:rsidR="00FE46D2" w:rsidRDefault="00FE46D2" w:rsidP="00FE46D2">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FE46D2">
        <w:rPr>
          <w:rFonts w:ascii="Times New Roman" w:hAnsi="Times New Roman" w:cs="Times New Roman"/>
          <w:sz w:val="24"/>
          <w:szCs w:val="24"/>
          <w14:ligatures w14:val="standardContextual"/>
        </w:rPr>
        <w:t xml:space="preserve">Please clarify whether this project requires union labor, prevailing wage, or certified payroll. </w:t>
      </w:r>
    </w:p>
    <w:p w14:paraId="304148D6" w14:textId="77777777" w:rsidR="00FE46D2" w:rsidRDefault="00FE46D2" w:rsidP="00FE46D2">
      <w:pPr>
        <w:pStyle w:val="xmsonormal"/>
        <w:ind w:left="720"/>
        <w:rPr>
          <w:rFonts w:ascii="Times New Roman" w:hAnsi="Times New Roman" w:cs="Times New Roman"/>
          <w:sz w:val="24"/>
          <w:szCs w:val="24"/>
          <w14:ligatures w14:val="standardContextual"/>
        </w:rPr>
      </w:pPr>
    </w:p>
    <w:p w14:paraId="6EA9BBDF" w14:textId="63F38AB0" w:rsidR="00FE46D2" w:rsidRPr="00FE46D2" w:rsidRDefault="00FE46D2" w:rsidP="00FE46D2">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C0E19">
        <w:rPr>
          <w:rFonts w:ascii="Times New Roman" w:hAnsi="Times New Roman" w:cs="Times New Roman"/>
          <w:color w:val="0070C0"/>
          <w:sz w:val="24"/>
          <w:szCs w:val="24"/>
          <w14:ligatures w14:val="standardContextual"/>
        </w:rPr>
        <w:t>Prevailing</w:t>
      </w:r>
      <w:r w:rsidR="004D0BEB">
        <w:rPr>
          <w:rFonts w:ascii="Times New Roman" w:hAnsi="Times New Roman" w:cs="Times New Roman"/>
          <w:color w:val="0070C0"/>
          <w:sz w:val="24"/>
          <w:szCs w:val="24"/>
          <w14:ligatures w14:val="standardContextual"/>
        </w:rPr>
        <w:t xml:space="preserve"> wage.</w:t>
      </w:r>
    </w:p>
    <w:p w14:paraId="3C0F14F3" w14:textId="77777777" w:rsidR="00FE46D2" w:rsidRDefault="00FE46D2" w:rsidP="00FE46D2">
      <w:pPr>
        <w:pStyle w:val="xmsonormal"/>
        <w:ind w:left="720"/>
        <w:rPr>
          <w:rFonts w:ascii="Times New Roman" w:hAnsi="Times New Roman" w:cs="Times New Roman"/>
          <w:sz w:val="24"/>
          <w:szCs w:val="24"/>
          <w14:ligatures w14:val="standardContextual"/>
        </w:rPr>
      </w:pPr>
    </w:p>
    <w:p w14:paraId="7603DE52" w14:textId="52276EB1"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Please advise of permit status, anticipated start and completion dates. If unknown, is there a way to level the playing field (maybe by specifying an Allowance amount) for escalations, tariffs, world events that may affect future pricing? In today’s world, some subs &amp; suppliers will not hold their price for more than 30 days. In certain situations, prices are unknown until materials are shipped.</w:t>
      </w:r>
    </w:p>
    <w:p w14:paraId="2FA03575" w14:textId="77777777" w:rsidR="002A2A1D" w:rsidRDefault="002A2A1D" w:rsidP="002A2A1D">
      <w:pPr>
        <w:pStyle w:val="xmsonormal"/>
        <w:ind w:left="720"/>
        <w:rPr>
          <w:rFonts w:ascii="Times New Roman" w:hAnsi="Times New Roman" w:cs="Times New Roman"/>
          <w:color w:val="0070C0"/>
          <w:sz w:val="24"/>
          <w:szCs w:val="24"/>
          <w14:ligatures w14:val="standardContextual"/>
        </w:rPr>
      </w:pPr>
    </w:p>
    <w:p w14:paraId="11EE9587" w14:textId="6654F03C"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E65CD4" w:rsidRPr="00E65CD4">
        <w:rPr>
          <w:rFonts w:ascii="Times New Roman" w:hAnsi="Times New Roman" w:cs="Times New Roman"/>
          <w:color w:val="0070C0"/>
          <w:sz w:val="24"/>
          <w:szCs w:val="24"/>
          <w14:ligatures w14:val="standardContextual"/>
        </w:rPr>
        <w:t>Building permit submittal will be in April 2026. The permit cannot be reviewed until the EIS is complete and approved. Anticipating 9 months after the EIS approval for permit review.</w:t>
      </w:r>
    </w:p>
    <w:p w14:paraId="0D74EA60" w14:textId="77777777" w:rsidR="002A2A1D" w:rsidRPr="002A2A1D" w:rsidRDefault="002A2A1D" w:rsidP="002A2A1D">
      <w:pPr>
        <w:pStyle w:val="xmsonormal"/>
        <w:ind w:left="720"/>
        <w:rPr>
          <w:rFonts w:ascii="Times New Roman" w:hAnsi="Times New Roman" w:cs="Times New Roman"/>
          <w:sz w:val="24"/>
          <w:szCs w:val="24"/>
          <w14:ligatures w14:val="standardContextual"/>
        </w:rPr>
      </w:pPr>
    </w:p>
    <w:p w14:paraId="4EB725E5" w14:textId="2E472934" w:rsid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Sheet C009, the erosion control plan does not show dust fence or limits, please confirm if required and provide limits.</w:t>
      </w:r>
    </w:p>
    <w:p w14:paraId="00DB5848" w14:textId="77777777" w:rsidR="002A2A1D" w:rsidRDefault="002A2A1D" w:rsidP="002A2A1D">
      <w:pPr>
        <w:pStyle w:val="ListParagraph"/>
        <w:rPr>
          <w:szCs w:val="24"/>
          <w14:ligatures w14:val="standardContextual"/>
        </w:rPr>
      </w:pPr>
    </w:p>
    <w:p w14:paraId="0A2ED33E" w14:textId="288EE128"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Pr>
          <w:rFonts w:ascii="Times New Roman" w:hAnsi="Times New Roman" w:cs="Times New Roman"/>
          <w:color w:val="0070C0"/>
          <w:sz w:val="24"/>
          <w:szCs w:val="24"/>
          <w14:ligatures w14:val="standardContextual"/>
        </w:rPr>
        <w:t>Not using dust fencing.</w:t>
      </w:r>
    </w:p>
    <w:p w14:paraId="416AA2C0" w14:textId="77777777" w:rsidR="002A2A1D" w:rsidRDefault="002A2A1D" w:rsidP="002A2A1D">
      <w:pPr>
        <w:pStyle w:val="xmsonormal"/>
        <w:ind w:left="720"/>
        <w:rPr>
          <w:rFonts w:ascii="Times New Roman" w:hAnsi="Times New Roman" w:cs="Times New Roman"/>
          <w:sz w:val="24"/>
          <w:szCs w:val="24"/>
          <w14:ligatures w14:val="standardContextual"/>
        </w:rPr>
      </w:pPr>
    </w:p>
    <w:p w14:paraId="1D48E781" w14:textId="45A41664"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 xml:space="preserve">Specification Section 02900, paragraph 1.07-C-1-d states: “The Architect reserves the right to have plant samples analyzed at any time to verify plant health and conformity to Specifications. Furnish samples upon request. Testing to be done by the Architect’s designated laboratory.” Since the cost of testing is the responsibility of the contractor, </w:t>
      </w:r>
      <w:r w:rsidRPr="002A2A1D">
        <w:rPr>
          <w:rFonts w:ascii="Times New Roman" w:hAnsi="Times New Roman" w:cs="Times New Roman"/>
          <w:sz w:val="24"/>
          <w:szCs w:val="24"/>
          <w14:ligatures w14:val="standardContextual"/>
        </w:rPr>
        <w:lastRenderedPageBreak/>
        <w:t>please provide more information about when the Architect intends to use this clause – what would the plants be tested for? If there was a question about a plant’s health, it seems more cost effective if the Architect would simply reject the material rather than go through the process of expensive laboratory testing. Please clarify the intent of this specification so that the bidding contractors can account for it in their bids.</w:t>
      </w:r>
    </w:p>
    <w:p w14:paraId="10E5F6A4" w14:textId="77777777" w:rsidR="002A2A1D" w:rsidRDefault="002A2A1D" w:rsidP="002A2A1D">
      <w:pPr>
        <w:pStyle w:val="xmsonormal"/>
        <w:ind w:left="720"/>
        <w:rPr>
          <w:rFonts w:ascii="Times New Roman" w:hAnsi="Times New Roman" w:cs="Times New Roman"/>
          <w:sz w:val="24"/>
          <w:szCs w:val="24"/>
          <w14:ligatures w14:val="standardContextual"/>
        </w:rPr>
      </w:pPr>
    </w:p>
    <w:p w14:paraId="0A390E85" w14:textId="274B4596" w:rsidR="002A2A1D" w:rsidRPr="004971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The intent of the specification is intended to assist in determining the species of the installed plant should there be a discrepancy with the contract drawings. Some plant varieties do not exhibit particular growth or color variation until maturity.</w:t>
      </w:r>
    </w:p>
    <w:p w14:paraId="49EEC6A1" w14:textId="77777777" w:rsidR="002A2A1D" w:rsidRDefault="002A2A1D" w:rsidP="002A2A1D">
      <w:pPr>
        <w:pStyle w:val="xmsonormal"/>
        <w:ind w:left="720"/>
        <w:rPr>
          <w:rFonts w:ascii="Times New Roman" w:hAnsi="Times New Roman" w:cs="Times New Roman"/>
          <w:sz w:val="24"/>
          <w:szCs w:val="24"/>
          <w14:ligatures w14:val="standardContextual"/>
        </w:rPr>
      </w:pPr>
    </w:p>
    <w:p w14:paraId="61339C96" w14:textId="5AF8D3B1"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Availability of Sapindus Saponaria, in the specified size (2” cal., Field Stock 10’-12’ brown trunk ht.) may be difficult to procure, as nursery stock can be limited on Kauai. Would the Landscape Architect consider a containerized specimen (45 gallon size) in lieu of a Field Stock specimen?</w:t>
      </w:r>
    </w:p>
    <w:p w14:paraId="140B0A60" w14:textId="77777777" w:rsidR="002A2A1D" w:rsidRDefault="002A2A1D" w:rsidP="002A2A1D">
      <w:pPr>
        <w:pStyle w:val="xmsonormal"/>
        <w:ind w:left="720"/>
        <w:rPr>
          <w:rFonts w:ascii="Times New Roman" w:hAnsi="Times New Roman" w:cs="Times New Roman"/>
          <w:sz w:val="24"/>
          <w:szCs w:val="24"/>
          <w14:ligatures w14:val="standardContextual"/>
        </w:rPr>
      </w:pPr>
    </w:p>
    <w:p w14:paraId="54C472B6" w14:textId="6B6948BA"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Yes, a 45 gallon size Sapindus saponaria would be an acceptable substitution.</w:t>
      </w:r>
    </w:p>
    <w:p w14:paraId="0F719B7F" w14:textId="77777777" w:rsidR="002A2A1D" w:rsidRDefault="002A2A1D" w:rsidP="002A2A1D">
      <w:pPr>
        <w:pStyle w:val="xmsonormal"/>
        <w:ind w:left="720"/>
        <w:rPr>
          <w:rFonts w:ascii="Times New Roman" w:hAnsi="Times New Roman" w:cs="Times New Roman"/>
          <w:sz w:val="24"/>
          <w:szCs w:val="24"/>
          <w14:ligatures w14:val="standardContextual"/>
        </w:rPr>
      </w:pPr>
    </w:p>
    <w:p w14:paraId="0699BD3A" w14:textId="6BC8E96B" w:rsid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Foxtail Palm, 25 gallon size – the specified height of 6’-8’ brown trunk ht seems too tall for a palm in a container. If this height is desired by the designer and/or owner, then it should probably be considered Field Stock specimen. If the design and/or owner prefers a 25 gallon size, I would suggest that 6’-8’ overall height would be a more realistic height for a 25 gallon container-grown palm.  Please confirm if a height of 6’-8’ brown trunk ht is desired or if 25 gallon container is desired for this bid.</w:t>
      </w:r>
    </w:p>
    <w:p w14:paraId="4DC49895" w14:textId="77777777" w:rsidR="004971D2" w:rsidRDefault="004971D2" w:rsidP="004971D2">
      <w:pPr>
        <w:pStyle w:val="xmsonormal"/>
        <w:ind w:left="720"/>
        <w:rPr>
          <w:rFonts w:ascii="Times New Roman" w:hAnsi="Times New Roman" w:cs="Times New Roman"/>
          <w:sz w:val="24"/>
          <w:szCs w:val="24"/>
          <w14:ligatures w14:val="standardContextual"/>
        </w:rPr>
      </w:pPr>
    </w:p>
    <w:p w14:paraId="4A51D73E" w14:textId="03F06A5E" w:rsidR="004971D2" w:rsidRPr="004971D2" w:rsidRDefault="004971D2" w:rsidP="004971D2">
      <w:pPr>
        <w:pStyle w:val="xmsonormal"/>
        <w:ind w:left="720"/>
        <w:rPr>
          <w:rFonts w:ascii="Times New Roman" w:hAnsi="Times New Roman" w:cs="Times New Roman"/>
          <w:color w:val="0070C0"/>
          <w:sz w:val="24"/>
          <w:szCs w:val="24"/>
          <w14:ligatures w14:val="standardContextual"/>
        </w:rPr>
      </w:pPr>
      <w:r>
        <w:rPr>
          <w:rFonts w:ascii="Times New Roman" w:hAnsi="Times New Roman" w:cs="Times New Roman"/>
          <w:color w:val="0070C0"/>
          <w:sz w:val="24"/>
          <w:szCs w:val="24"/>
          <w14:ligatures w14:val="standardContextual"/>
        </w:rPr>
        <w:t xml:space="preserve">A: </w:t>
      </w:r>
      <w:r w:rsidRPr="004971D2">
        <w:rPr>
          <w:rFonts w:ascii="Times New Roman" w:hAnsi="Times New Roman" w:cs="Times New Roman"/>
          <w:color w:val="0070C0"/>
          <w:sz w:val="24"/>
          <w:szCs w:val="24"/>
          <w14:ligatures w14:val="standardContextual"/>
        </w:rPr>
        <w:t>A 25-gallon (6’-8’ overall height) is acceptable, unless ownership desires the larger field stock specimen.</w:t>
      </w:r>
    </w:p>
    <w:p w14:paraId="52FCFDF6" w14:textId="77777777" w:rsidR="002A2A1D" w:rsidRPr="002A2A1D" w:rsidRDefault="002A2A1D" w:rsidP="002A2A1D">
      <w:pPr>
        <w:pStyle w:val="xmsonormal"/>
        <w:ind w:left="720"/>
        <w:rPr>
          <w:rFonts w:ascii="Times New Roman" w:hAnsi="Times New Roman" w:cs="Times New Roman"/>
          <w:sz w:val="24"/>
          <w:szCs w:val="24"/>
          <w14:ligatures w14:val="standardContextual"/>
        </w:rPr>
      </w:pPr>
    </w:p>
    <w:p w14:paraId="4EA7A06E" w14:textId="4002C5F0"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Note 3 on sheet L400 states: “install 6” layer imported screen topsoil and 2” layer organic soil amendment over all new landscape areas” but the Reference Notes Schedule shown on sheet L408 shows 4” layer of imported top soil and 2” layer of soil amendment. Please confirm whether 6” layer of imported top soil or 4” layer of imported top soil is required.</w:t>
      </w:r>
    </w:p>
    <w:p w14:paraId="0FC2828B" w14:textId="77777777" w:rsidR="002A2A1D" w:rsidRDefault="002A2A1D" w:rsidP="002A2A1D">
      <w:pPr>
        <w:pStyle w:val="xmsonormal"/>
        <w:ind w:left="720"/>
        <w:rPr>
          <w:rFonts w:ascii="Times New Roman" w:hAnsi="Times New Roman" w:cs="Times New Roman"/>
          <w:sz w:val="24"/>
          <w:szCs w:val="24"/>
          <w14:ligatures w14:val="standardContextual"/>
        </w:rPr>
      </w:pPr>
    </w:p>
    <w:p w14:paraId="4A4DA144" w14:textId="345CD7D7"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Please provide a 4" layer of imported topsoil over all new landscape areas.</w:t>
      </w:r>
    </w:p>
    <w:p w14:paraId="4F6E01F3" w14:textId="77777777" w:rsidR="002A2A1D" w:rsidRPr="002A2A1D" w:rsidRDefault="002A2A1D" w:rsidP="002A2A1D">
      <w:pPr>
        <w:pStyle w:val="xmsonormal"/>
        <w:rPr>
          <w:rFonts w:ascii="Times New Roman" w:hAnsi="Times New Roman" w:cs="Times New Roman"/>
          <w:sz w:val="24"/>
          <w:szCs w:val="24"/>
          <w14:ligatures w14:val="standardContextual"/>
        </w:rPr>
      </w:pPr>
    </w:p>
    <w:p w14:paraId="3416B529" w14:textId="70439CBE"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There are areas within the ‘limits of disturbance’ / ‘limits of work’ that do not show any landscape improvements on the landscape drawings. It is likely that all areas within the ‘limits of disturbance’ will be affected by construction activities. Are there any vegetation / restoration requirements for areas not specifically identified on the landscape plans? If so, please provide requirements for topsoil, soil amendments, temporary irrigation, vegetation, and maintenance for these areas.</w:t>
      </w:r>
    </w:p>
    <w:p w14:paraId="6630B53E" w14:textId="77777777" w:rsidR="002A2A1D" w:rsidRDefault="002A2A1D" w:rsidP="002A2A1D">
      <w:pPr>
        <w:pStyle w:val="xmsonormal"/>
        <w:ind w:left="720"/>
        <w:rPr>
          <w:rFonts w:ascii="Times New Roman" w:hAnsi="Times New Roman" w:cs="Times New Roman"/>
          <w:sz w:val="24"/>
          <w:szCs w:val="24"/>
          <w14:ligatures w14:val="standardContextual"/>
        </w:rPr>
      </w:pPr>
    </w:p>
    <w:p w14:paraId="158998EE" w14:textId="60A7973B"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Additional clarification may be required for these areas. If the area is intended to be permanent there should be a 4” layer of imported topsoil and 2” layer of soil amendment and irrigation. Within the offsite bioretention areas the latest plans account for soil calculations, grassing, but only temporary irrigation for plant establishment.</w:t>
      </w:r>
    </w:p>
    <w:p w14:paraId="29E37198" w14:textId="77777777" w:rsidR="002A2A1D" w:rsidRPr="002A2A1D" w:rsidRDefault="002A2A1D" w:rsidP="002A2A1D">
      <w:pPr>
        <w:pStyle w:val="xmsonormal"/>
        <w:rPr>
          <w:rFonts w:ascii="Times New Roman" w:hAnsi="Times New Roman" w:cs="Times New Roman"/>
          <w:sz w:val="24"/>
          <w:szCs w:val="24"/>
          <w14:ligatures w14:val="standardContextual"/>
        </w:rPr>
      </w:pPr>
    </w:p>
    <w:p w14:paraId="75A5F312" w14:textId="5FBC1F50"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On sheet L100, it appears that all trees that are to remain are outside of the construction area. Are these ‘trees to remain’ required to be protected according to the detail on sheet L101, even though they are outside of the construction area?</w:t>
      </w:r>
    </w:p>
    <w:p w14:paraId="7A6AFACA" w14:textId="77777777" w:rsidR="002A2A1D" w:rsidRDefault="002A2A1D" w:rsidP="002A2A1D">
      <w:pPr>
        <w:pStyle w:val="xmsonormal"/>
        <w:ind w:left="720"/>
        <w:rPr>
          <w:rFonts w:ascii="Times New Roman" w:hAnsi="Times New Roman" w:cs="Times New Roman"/>
          <w:sz w:val="24"/>
          <w:szCs w:val="24"/>
          <w14:ligatures w14:val="standardContextual"/>
        </w:rPr>
      </w:pPr>
    </w:p>
    <w:p w14:paraId="7EF633E2" w14:textId="72E03630"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Tree protection per details on L101is not required for existing trees outside the project limits.</w:t>
      </w:r>
    </w:p>
    <w:p w14:paraId="5A2600B6" w14:textId="77777777" w:rsidR="002A2A1D" w:rsidRPr="002A2A1D" w:rsidRDefault="002A2A1D" w:rsidP="002A2A1D">
      <w:pPr>
        <w:pStyle w:val="xmsonormal"/>
        <w:rPr>
          <w:rFonts w:ascii="Times New Roman" w:hAnsi="Times New Roman" w:cs="Times New Roman"/>
          <w:sz w:val="24"/>
          <w:szCs w:val="24"/>
          <w14:ligatures w14:val="standardContextual"/>
        </w:rPr>
      </w:pPr>
    </w:p>
    <w:p w14:paraId="7523FDF5" w14:textId="25DF2E2E"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Sheet L102 shows a tree pruning detail – please confirm if there are any trees which require pruning.</w:t>
      </w:r>
    </w:p>
    <w:p w14:paraId="00D29379" w14:textId="77777777" w:rsidR="002A2A1D" w:rsidRDefault="002A2A1D" w:rsidP="002A2A1D">
      <w:pPr>
        <w:pStyle w:val="xmsonormal"/>
        <w:ind w:left="720"/>
        <w:rPr>
          <w:rFonts w:ascii="Times New Roman" w:hAnsi="Times New Roman" w:cs="Times New Roman"/>
          <w:sz w:val="24"/>
          <w:szCs w:val="24"/>
          <w14:ligatures w14:val="standardContextual"/>
        </w:rPr>
      </w:pPr>
    </w:p>
    <w:p w14:paraId="225FC106" w14:textId="50C4B712"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Detail 2/L102 is meant to provide requirements should pruning of existing trees be required during construction.</w:t>
      </w:r>
    </w:p>
    <w:p w14:paraId="5A2D9952" w14:textId="77777777" w:rsidR="002A2A1D" w:rsidRPr="002A2A1D" w:rsidRDefault="002A2A1D" w:rsidP="002A2A1D">
      <w:pPr>
        <w:pStyle w:val="xmsonormal"/>
        <w:rPr>
          <w:rFonts w:ascii="Times New Roman" w:hAnsi="Times New Roman" w:cs="Times New Roman"/>
          <w:sz w:val="24"/>
          <w:szCs w:val="24"/>
          <w14:ligatures w14:val="standardContextual"/>
        </w:rPr>
      </w:pPr>
    </w:p>
    <w:p w14:paraId="297038FD" w14:textId="7C977347"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What depth is required for the ‘ili’ili stone layer?</w:t>
      </w:r>
    </w:p>
    <w:p w14:paraId="514705F2" w14:textId="77777777" w:rsidR="002A2A1D" w:rsidRDefault="002A2A1D" w:rsidP="002A2A1D">
      <w:pPr>
        <w:pStyle w:val="xmsonormal"/>
        <w:ind w:left="720"/>
        <w:rPr>
          <w:rFonts w:ascii="Times New Roman" w:hAnsi="Times New Roman" w:cs="Times New Roman"/>
          <w:sz w:val="24"/>
          <w:szCs w:val="24"/>
          <w14:ligatures w14:val="standardContextual"/>
        </w:rPr>
      </w:pPr>
    </w:p>
    <w:p w14:paraId="16C10A78" w14:textId="7A0A7772"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A 2-inch layer of ‘ili‘ili stone is required.</w:t>
      </w:r>
    </w:p>
    <w:p w14:paraId="745FB574" w14:textId="77777777" w:rsidR="002A2A1D" w:rsidRPr="002A2A1D" w:rsidRDefault="002A2A1D" w:rsidP="002A2A1D">
      <w:pPr>
        <w:pStyle w:val="xmsonormal"/>
        <w:rPr>
          <w:rFonts w:ascii="Times New Roman" w:hAnsi="Times New Roman" w:cs="Times New Roman"/>
          <w:sz w:val="24"/>
          <w:szCs w:val="24"/>
          <w14:ligatures w14:val="standardContextual"/>
        </w:rPr>
      </w:pPr>
    </w:p>
    <w:p w14:paraId="2CBBF78F" w14:textId="55F83140"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Can the DeepRoot root barrier be substituted with BioBarrier?</w:t>
      </w:r>
    </w:p>
    <w:p w14:paraId="4214F4A1" w14:textId="77777777" w:rsidR="002A2A1D" w:rsidRDefault="002A2A1D" w:rsidP="002A2A1D">
      <w:pPr>
        <w:pStyle w:val="xmsonormal"/>
        <w:ind w:left="720"/>
        <w:rPr>
          <w:rFonts w:ascii="Times New Roman" w:hAnsi="Times New Roman" w:cs="Times New Roman"/>
          <w:sz w:val="24"/>
          <w:szCs w:val="24"/>
          <w14:ligatures w14:val="standardContextual"/>
        </w:rPr>
      </w:pPr>
    </w:p>
    <w:p w14:paraId="2AEF933D" w14:textId="7BF1F4FC"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Please provide DeepRoot barrier.</w:t>
      </w:r>
    </w:p>
    <w:p w14:paraId="146612E5" w14:textId="77777777" w:rsidR="002A2A1D" w:rsidRPr="002A2A1D" w:rsidRDefault="002A2A1D" w:rsidP="002A2A1D">
      <w:pPr>
        <w:pStyle w:val="xmsonormal"/>
        <w:rPr>
          <w:rFonts w:ascii="Times New Roman" w:hAnsi="Times New Roman" w:cs="Times New Roman"/>
          <w:sz w:val="24"/>
          <w:szCs w:val="24"/>
          <w14:ligatures w14:val="standardContextual"/>
        </w:rPr>
      </w:pPr>
    </w:p>
    <w:p w14:paraId="38F9897F" w14:textId="5C4A9008"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Can the Epic Plastics recycled composite header be substituted with Valley View recycled composite header?</w:t>
      </w:r>
    </w:p>
    <w:p w14:paraId="581CB224" w14:textId="77777777" w:rsidR="002A2A1D" w:rsidRDefault="002A2A1D" w:rsidP="002A2A1D">
      <w:pPr>
        <w:pStyle w:val="xmsonormal"/>
        <w:ind w:left="720"/>
        <w:rPr>
          <w:rFonts w:ascii="Times New Roman" w:hAnsi="Times New Roman" w:cs="Times New Roman"/>
          <w:sz w:val="24"/>
          <w:szCs w:val="24"/>
          <w14:ligatures w14:val="standardContextual"/>
        </w:rPr>
      </w:pPr>
    </w:p>
    <w:p w14:paraId="5781E6E3" w14:textId="46A505B4"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Please provide Epic Plastics recycled composite header.</w:t>
      </w:r>
    </w:p>
    <w:p w14:paraId="3870B94F" w14:textId="77777777" w:rsidR="002A2A1D" w:rsidRPr="002A2A1D" w:rsidRDefault="002A2A1D" w:rsidP="002A2A1D">
      <w:pPr>
        <w:pStyle w:val="xmsonormal"/>
        <w:rPr>
          <w:rFonts w:ascii="Times New Roman" w:hAnsi="Times New Roman" w:cs="Times New Roman"/>
          <w:sz w:val="24"/>
          <w:szCs w:val="24"/>
          <w14:ligatures w14:val="standardContextual"/>
        </w:rPr>
      </w:pPr>
    </w:p>
    <w:p w14:paraId="5FEAE339" w14:textId="1B91E546"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Specification for backfill mix for trees, shrubs, groundcovers and palms references using “Menehune Magic”/organic composted soil amendment. Can the contractor simply use “organic composted soil amendment” or is “Menehune Magic” specifically required?</w:t>
      </w:r>
    </w:p>
    <w:p w14:paraId="34A87CB2" w14:textId="77777777" w:rsidR="002A2A1D" w:rsidRDefault="002A2A1D" w:rsidP="002A2A1D">
      <w:pPr>
        <w:pStyle w:val="xmsonormal"/>
        <w:rPr>
          <w:rFonts w:ascii="Times New Roman" w:hAnsi="Times New Roman" w:cs="Times New Roman"/>
          <w:sz w:val="24"/>
          <w:szCs w:val="24"/>
          <w14:ligatures w14:val="standardContextual"/>
        </w:rPr>
      </w:pPr>
    </w:p>
    <w:p w14:paraId="6B262AF1" w14:textId="009CD10B" w:rsidR="002A2A1D"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A substitution request may be submitted for consideration after project award is given.</w:t>
      </w:r>
    </w:p>
    <w:p w14:paraId="4D3708C7" w14:textId="77777777" w:rsidR="002A2A1D" w:rsidRPr="002A2A1D" w:rsidRDefault="002A2A1D" w:rsidP="002A2A1D">
      <w:pPr>
        <w:pStyle w:val="xmsonormal"/>
        <w:ind w:left="720"/>
        <w:rPr>
          <w:rFonts w:ascii="Times New Roman" w:hAnsi="Times New Roman" w:cs="Times New Roman"/>
          <w:color w:val="0070C0"/>
          <w:sz w:val="24"/>
          <w:szCs w:val="24"/>
          <w14:ligatures w14:val="standardContextual"/>
        </w:rPr>
      </w:pPr>
    </w:p>
    <w:p w14:paraId="3EC490C8" w14:textId="04E59819"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Can ½” Rainbird swing tubing be used in place of the Sch 80 swing pipe to connect the irrigation heads to the lateral line?</w:t>
      </w:r>
    </w:p>
    <w:p w14:paraId="15F31383" w14:textId="77777777" w:rsidR="002A2A1D" w:rsidRDefault="002A2A1D" w:rsidP="002A2A1D">
      <w:pPr>
        <w:pStyle w:val="xmsonormal"/>
        <w:ind w:left="720"/>
        <w:rPr>
          <w:rFonts w:ascii="Times New Roman" w:hAnsi="Times New Roman" w:cs="Times New Roman"/>
          <w:sz w:val="24"/>
          <w:szCs w:val="24"/>
          <w14:ligatures w14:val="standardContextual"/>
        </w:rPr>
      </w:pPr>
    </w:p>
    <w:p w14:paraId="438E9629" w14:textId="020CAC46"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A substitution request may be submitted for consideration after project award is given.</w:t>
      </w:r>
    </w:p>
    <w:p w14:paraId="07BEF375" w14:textId="77777777" w:rsidR="002A2A1D" w:rsidRPr="002A2A1D" w:rsidRDefault="002A2A1D" w:rsidP="002A2A1D">
      <w:pPr>
        <w:pStyle w:val="xmsonormal"/>
        <w:rPr>
          <w:rFonts w:ascii="Times New Roman" w:hAnsi="Times New Roman" w:cs="Times New Roman"/>
          <w:sz w:val="24"/>
          <w:szCs w:val="24"/>
          <w14:ligatures w14:val="standardContextual"/>
        </w:rPr>
      </w:pPr>
    </w:p>
    <w:p w14:paraId="29404DAD" w14:textId="021F617F"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Can the type K Copper be substituted with DR11 HDPE pipe? Since the HDPE pipe is in a continuous roll (rather than 10’ or 20’ lengths), there would be no joints/connections under the pavement in the areas where the copper pipe is shown, so less chance of any weak points to fail under the pavement areas.</w:t>
      </w:r>
    </w:p>
    <w:p w14:paraId="22F0AB75" w14:textId="77777777" w:rsidR="002A2A1D" w:rsidRDefault="002A2A1D" w:rsidP="002A2A1D">
      <w:pPr>
        <w:pStyle w:val="xmsonormal"/>
        <w:ind w:left="720"/>
        <w:rPr>
          <w:rFonts w:ascii="Times New Roman" w:hAnsi="Times New Roman" w:cs="Times New Roman"/>
          <w:sz w:val="24"/>
          <w:szCs w:val="24"/>
          <w14:ligatures w14:val="standardContextual"/>
        </w:rPr>
      </w:pPr>
    </w:p>
    <w:p w14:paraId="24179915" w14:textId="563D4B1D"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HDPE PE4710 DR11 pipe may be substituted for Copper Type K Hard. Please provide butt fusion welded connections and fittings. Socket fused connections and fittings will not be accepted.</w:t>
      </w:r>
    </w:p>
    <w:p w14:paraId="3858736D" w14:textId="77777777" w:rsidR="002A2A1D" w:rsidRDefault="002A2A1D" w:rsidP="002A2A1D">
      <w:pPr>
        <w:pStyle w:val="xmsonormal"/>
        <w:ind w:left="720"/>
        <w:rPr>
          <w:rFonts w:ascii="Times New Roman" w:hAnsi="Times New Roman" w:cs="Times New Roman"/>
          <w:sz w:val="24"/>
          <w:szCs w:val="24"/>
          <w14:ligatures w14:val="standardContextual"/>
        </w:rPr>
      </w:pPr>
    </w:p>
    <w:p w14:paraId="05EE7788" w14:textId="3F1DCF40"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Can the specified Rainbird ESPLXME2P 48 station traditional wired controller be substituted with Rainbird ESP-LXIVM 60 station 2-wire controller?</w:t>
      </w:r>
    </w:p>
    <w:p w14:paraId="286C4F96" w14:textId="77777777" w:rsidR="002A2A1D" w:rsidRPr="002A2A1D" w:rsidRDefault="002A2A1D" w:rsidP="002A2A1D">
      <w:pPr>
        <w:pStyle w:val="xmsonormal"/>
        <w:ind w:left="720"/>
        <w:rPr>
          <w:rFonts w:ascii="Times New Roman" w:hAnsi="Times New Roman" w:cs="Times New Roman"/>
          <w:sz w:val="24"/>
          <w:szCs w:val="24"/>
          <w14:ligatures w14:val="standardContextual"/>
        </w:rPr>
      </w:pPr>
      <w:r w:rsidRPr="002A2A1D">
        <w:rPr>
          <w:rFonts w:ascii="Times New Roman" w:hAnsi="Times New Roman" w:cs="Times New Roman"/>
          <w:sz w:val="24"/>
          <w:szCs w:val="24"/>
          <w14:ligatures w14:val="standardContextual"/>
        </w:rPr>
        <w:t>a. If so, can the specified valves be substituted with Rainbird PESB-PRSB-IVM valves, to be compatible with the 2-wire controller?</w:t>
      </w:r>
    </w:p>
    <w:p w14:paraId="5E35E34A" w14:textId="77777777" w:rsidR="002A2A1D" w:rsidRDefault="002A2A1D" w:rsidP="002A2A1D">
      <w:pPr>
        <w:pStyle w:val="xmsonormal"/>
        <w:ind w:left="720"/>
        <w:rPr>
          <w:rFonts w:ascii="Times New Roman" w:hAnsi="Times New Roman" w:cs="Times New Roman"/>
          <w:sz w:val="24"/>
          <w:szCs w:val="24"/>
          <w14:ligatures w14:val="standardContextual"/>
        </w:rPr>
      </w:pPr>
    </w:p>
    <w:p w14:paraId="6E1316A6" w14:textId="77777777" w:rsidR="004971D2" w:rsidRPr="004971D2" w:rsidRDefault="002A2A1D" w:rsidP="004971D2">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 xml:space="preserve">The Rain Bird ESP-LXIVM 60 station 2-wire controller may be used in lieu of the specified Rain Bird ESPLXME2P 48 station traditionally wired controller. </w:t>
      </w:r>
    </w:p>
    <w:p w14:paraId="6D58D2BE" w14:textId="77777777" w:rsidR="004971D2" w:rsidRPr="004971D2" w:rsidRDefault="004971D2" w:rsidP="004971D2">
      <w:pPr>
        <w:pStyle w:val="xmsonormal"/>
        <w:ind w:left="720"/>
        <w:rPr>
          <w:rFonts w:ascii="Times New Roman" w:hAnsi="Times New Roman" w:cs="Times New Roman"/>
          <w:color w:val="0070C0"/>
          <w:sz w:val="24"/>
          <w:szCs w:val="24"/>
          <w14:ligatures w14:val="standardContextual"/>
        </w:rPr>
      </w:pPr>
    </w:p>
    <w:p w14:paraId="7457B885" w14:textId="0399A75B" w:rsidR="002A2A1D" w:rsidRPr="00FE46D2" w:rsidRDefault="004971D2" w:rsidP="004971D2">
      <w:pPr>
        <w:pStyle w:val="xmsonormal"/>
        <w:ind w:left="720"/>
        <w:rPr>
          <w:rFonts w:ascii="Times New Roman" w:hAnsi="Times New Roman" w:cs="Times New Roman"/>
          <w:color w:val="0070C0"/>
          <w:sz w:val="24"/>
          <w:szCs w:val="24"/>
          <w14:ligatures w14:val="standardContextual"/>
        </w:rPr>
      </w:pPr>
      <w:r w:rsidRPr="004971D2">
        <w:rPr>
          <w:rFonts w:ascii="Times New Roman" w:hAnsi="Times New Roman" w:cs="Times New Roman"/>
          <w:color w:val="0070C0"/>
          <w:sz w:val="24"/>
          <w:szCs w:val="24"/>
          <w14:ligatures w14:val="standardContextual"/>
        </w:rPr>
        <w:t>If Rain Bird ESP-LXIVM 2-wire irrigation controller is used in lieu of the Rain Bird ESPLXME2P traditionally wire controller, please provide compatible PESB-PRSBIVM control valves. All wire splices must be made with 3M DBR/Y-6 600-volt wire splices (or accepted equivalent).</w:t>
      </w:r>
    </w:p>
    <w:p w14:paraId="644ECAF0" w14:textId="77777777" w:rsidR="002A2A1D" w:rsidRDefault="002A2A1D" w:rsidP="002A2A1D">
      <w:pPr>
        <w:pStyle w:val="xmsonormal"/>
        <w:ind w:left="720"/>
        <w:rPr>
          <w:rFonts w:ascii="Times New Roman" w:hAnsi="Times New Roman" w:cs="Times New Roman"/>
          <w:sz w:val="24"/>
          <w:szCs w:val="24"/>
          <w14:ligatures w14:val="standardContextual"/>
        </w:rPr>
      </w:pPr>
    </w:p>
    <w:p w14:paraId="545D77C1" w14:textId="0E051E0D"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Can the specified Rainbird XFS-09-12 tubing be substituted with Netafim CV17mm TLC9-12 drip tubing?</w:t>
      </w:r>
    </w:p>
    <w:p w14:paraId="20C81A35" w14:textId="77777777" w:rsidR="002A2A1D" w:rsidRDefault="002A2A1D" w:rsidP="002A2A1D">
      <w:pPr>
        <w:pStyle w:val="xmsonormal"/>
        <w:ind w:left="720"/>
        <w:rPr>
          <w:rFonts w:ascii="Times New Roman" w:hAnsi="Times New Roman" w:cs="Times New Roman"/>
          <w:sz w:val="24"/>
          <w:szCs w:val="24"/>
          <w14:ligatures w14:val="standardContextual"/>
        </w:rPr>
      </w:pPr>
    </w:p>
    <w:p w14:paraId="519153F1" w14:textId="36371B79"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Please provide Rain Bird XFS-09-12 drip tubing.</w:t>
      </w:r>
    </w:p>
    <w:p w14:paraId="4F4E2775" w14:textId="77777777" w:rsidR="002A2A1D" w:rsidRDefault="002A2A1D" w:rsidP="002A2A1D">
      <w:pPr>
        <w:pStyle w:val="xmsonormal"/>
        <w:ind w:left="720"/>
        <w:rPr>
          <w:rFonts w:ascii="Times New Roman" w:hAnsi="Times New Roman" w:cs="Times New Roman"/>
          <w:sz w:val="24"/>
          <w:szCs w:val="24"/>
          <w14:ligatures w14:val="standardContextual"/>
        </w:rPr>
      </w:pPr>
    </w:p>
    <w:p w14:paraId="37A216BB" w14:textId="674DF303" w:rsidR="002A2A1D" w:rsidRP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Cand the specified VIT Strong Box SB-24SS be substituted with Rainbird LXMMSPED Stainless Steel Pedestal (made for Rainbird ESP-LX Series controllers)?</w:t>
      </w:r>
    </w:p>
    <w:p w14:paraId="604ED59B" w14:textId="77777777" w:rsidR="002A2A1D" w:rsidRDefault="002A2A1D" w:rsidP="002A2A1D">
      <w:pPr>
        <w:pStyle w:val="xmsonormal"/>
        <w:ind w:left="720"/>
        <w:rPr>
          <w:rFonts w:ascii="Times New Roman" w:hAnsi="Times New Roman" w:cs="Times New Roman"/>
          <w:sz w:val="24"/>
          <w:szCs w:val="24"/>
          <w14:ligatures w14:val="standardContextual"/>
        </w:rPr>
      </w:pPr>
    </w:p>
    <w:p w14:paraId="35EFDC17" w14:textId="26E03852"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Please provide the specified VIT Strong Box SB-24SS stainless steel enclosure.</w:t>
      </w:r>
    </w:p>
    <w:p w14:paraId="4DDB25FD" w14:textId="77777777" w:rsidR="002A2A1D" w:rsidRDefault="002A2A1D" w:rsidP="002A2A1D">
      <w:pPr>
        <w:pStyle w:val="xmsonormal"/>
        <w:ind w:left="720"/>
        <w:rPr>
          <w:rFonts w:ascii="Times New Roman" w:hAnsi="Times New Roman" w:cs="Times New Roman"/>
          <w:sz w:val="24"/>
          <w:szCs w:val="24"/>
          <w14:ligatures w14:val="standardContextual"/>
        </w:rPr>
      </w:pPr>
    </w:p>
    <w:p w14:paraId="7502A0AF" w14:textId="7489529A" w:rsidR="002A2A1D" w:rsidRDefault="002A2A1D" w:rsidP="002A2A1D">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2A2A1D">
        <w:rPr>
          <w:rFonts w:ascii="Times New Roman" w:hAnsi="Times New Roman" w:cs="Times New Roman"/>
          <w:sz w:val="24"/>
          <w:szCs w:val="24"/>
          <w14:ligatures w14:val="standardContextual"/>
        </w:rPr>
        <w:t>On sheet L305, detail 1 shows the rain sensor mounted to the side of the controller enclosure. Detail 2 shows the rain sensor mounted on a separate post. For ease of maintenance, we would recommend / prefer the rain sensor to be mounted on the controller pedestal. Please confirm rain sensor mounting method for bid purposes.</w:t>
      </w:r>
    </w:p>
    <w:p w14:paraId="09E812B4" w14:textId="77777777" w:rsidR="002A2A1D" w:rsidRDefault="002A2A1D" w:rsidP="002A2A1D">
      <w:pPr>
        <w:pStyle w:val="xmsonormal"/>
        <w:ind w:left="720"/>
        <w:rPr>
          <w:rFonts w:ascii="Times New Roman" w:hAnsi="Times New Roman" w:cs="Times New Roman"/>
          <w:sz w:val="24"/>
          <w:szCs w:val="24"/>
          <w14:ligatures w14:val="standardContextual"/>
        </w:rPr>
      </w:pPr>
    </w:p>
    <w:p w14:paraId="760B04CF" w14:textId="72D5108C" w:rsidR="002A2A1D" w:rsidRPr="00FE46D2" w:rsidRDefault="002A2A1D" w:rsidP="002A2A1D">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971D2" w:rsidRPr="004971D2">
        <w:rPr>
          <w:rFonts w:ascii="Times New Roman" w:hAnsi="Times New Roman" w:cs="Times New Roman"/>
          <w:color w:val="0070C0"/>
          <w:sz w:val="24"/>
          <w:szCs w:val="24"/>
          <w14:ligatures w14:val="standardContextual"/>
        </w:rPr>
        <w:t>Mounting rain sensor to the side of the irrigation controller enclosure is acceptable provided sensor has full exposure to rainfall.</w:t>
      </w:r>
    </w:p>
    <w:p w14:paraId="1FC46001" w14:textId="77777777" w:rsidR="002A2A1D" w:rsidRDefault="002A2A1D" w:rsidP="002A2A1D">
      <w:pPr>
        <w:pStyle w:val="xmsonormal"/>
        <w:ind w:left="720"/>
        <w:rPr>
          <w:rFonts w:ascii="Times New Roman" w:hAnsi="Times New Roman" w:cs="Times New Roman"/>
          <w:sz w:val="24"/>
          <w:szCs w:val="24"/>
          <w14:ligatures w14:val="standardContextual"/>
        </w:rPr>
      </w:pPr>
    </w:p>
    <w:p w14:paraId="7A2E73EE" w14:textId="1BF7B7B5"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Under specification section 08710, lockset manufacturers listed all appear to fall under the ASSA ABLOY umbrella of brands. Being that a portion of the facility is on the Primus keying system, please confirm manufacturers under the Allegion umbrella of brands are acceptable as well. This should provide a more competitive bidding field.</w:t>
      </w:r>
    </w:p>
    <w:p w14:paraId="63225B1C" w14:textId="77777777" w:rsidR="008D7073" w:rsidRDefault="008D7073" w:rsidP="008D7073">
      <w:pPr>
        <w:pStyle w:val="xmsonormal"/>
        <w:ind w:left="720"/>
        <w:rPr>
          <w:rFonts w:ascii="Times New Roman" w:hAnsi="Times New Roman" w:cs="Times New Roman"/>
          <w:sz w:val="24"/>
          <w:szCs w:val="24"/>
          <w14:ligatures w14:val="standardContextual"/>
        </w:rPr>
      </w:pPr>
    </w:p>
    <w:p w14:paraId="57C45D7C" w14:textId="3917060A"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Pr>
          <w:rFonts w:ascii="Times New Roman" w:hAnsi="Times New Roman" w:cs="Times New Roman"/>
          <w:color w:val="0070C0"/>
          <w:sz w:val="24"/>
          <w:szCs w:val="24"/>
          <w14:ligatures w14:val="standardContextual"/>
        </w:rPr>
        <w:t>Allegion is acceptable.</w:t>
      </w:r>
    </w:p>
    <w:p w14:paraId="234338A3" w14:textId="77777777" w:rsidR="008D7073" w:rsidRDefault="008D7073" w:rsidP="008D7073">
      <w:pPr>
        <w:pStyle w:val="xmsonormal"/>
        <w:ind w:left="720"/>
        <w:rPr>
          <w:rFonts w:ascii="Times New Roman" w:hAnsi="Times New Roman" w:cs="Times New Roman"/>
          <w:sz w:val="24"/>
          <w:szCs w:val="24"/>
          <w14:ligatures w14:val="standardContextual"/>
        </w:rPr>
      </w:pPr>
    </w:p>
    <w:p w14:paraId="380E1F82" w14:textId="53C5578B"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Please confirm that no chemical termite treatment is necessary for this project.</w:t>
      </w:r>
    </w:p>
    <w:p w14:paraId="10DB8C01" w14:textId="037E0528" w:rsidR="008D7073" w:rsidRDefault="008D7073" w:rsidP="008D7073">
      <w:pPr>
        <w:pStyle w:val="xmsonormal"/>
        <w:ind w:left="720"/>
        <w:rPr>
          <w:rFonts w:ascii="Times New Roman" w:hAnsi="Times New Roman" w:cs="Times New Roman"/>
          <w:sz w:val="24"/>
          <w:szCs w:val="24"/>
          <w14:ligatures w14:val="standardContextual"/>
        </w:rPr>
      </w:pPr>
    </w:p>
    <w:p w14:paraId="5F3ACD0F" w14:textId="1A38E9D5"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Pr>
          <w:rFonts w:ascii="Times New Roman" w:hAnsi="Times New Roman" w:cs="Times New Roman"/>
          <w:color w:val="0070C0"/>
          <w:sz w:val="24"/>
          <w:szCs w:val="24"/>
          <w14:ligatures w14:val="standardContextual"/>
        </w:rPr>
        <w:t>Ground treatment before construction is needed.</w:t>
      </w:r>
    </w:p>
    <w:p w14:paraId="6DD9ADB6" w14:textId="77777777" w:rsidR="008D7073" w:rsidRDefault="008D7073" w:rsidP="008D7073">
      <w:pPr>
        <w:pStyle w:val="xmsonormal"/>
        <w:ind w:left="720"/>
        <w:rPr>
          <w:rFonts w:ascii="Times New Roman" w:hAnsi="Times New Roman" w:cs="Times New Roman"/>
          <w:sz w:val="24"/>
          <w:szCs w:val="24"/>
          <w14:ligatures w14:val="standardContextual"/>
        </w:rPr>
      </w:pPr>
    </w:p>
    <w:p w14:paraId="5196CAAB" w14:textId="39595F35"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Note that Kingsway do not provide the 15 year mirror warranty identified in specification section 10800. Will an exception be made?</w:t>
      </w:r>
    </w:p>
    <w:p w14:paraId="20E9E6D4" w14:textId="77777777" w:rsidR="008D7073" w:rsidRDefault="008D7073" w:rsidP="008D7073">
      <w:pPr>
        <w:pStyle w:val="xmsonormal"/>
        <w:ind w:left="720"/>
        <w:rPr>
          <w:rFonts w:ascii="Times New Roman" w:hAnsi="Times New Roman" w:cs="Times New Roman"/>
          <w:sz w:val="24"/>
          <w:szCs w:val="24"/>
          <w14:ligatures w14:val="standardContextual"/>
        </w:rPr>
      </w:pPr>
    </w:p>
    <w:p w14:paraId="37CF9142" w14:textId="0A93371B"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Kingsway standard warranty is acceptable.</w:t>
      </w:r>
    </w:p>
    <w:p w14:paraId="31046C51" w14:textId="77777777" w:rsidR="008D7073" w:rsidRDefault="008D7073" w:rsidP="008D7073">
      <w:pPr>
        <w:pStyle w:val="xmsonormal"/>
        <w:ind w:left="720"/>
        <w:rPr>
          <w:rFonts w:ascii="Times New Roman" w:hAnsi="Times New Roman" w:cs="Times New Roman"/>
          <w:sz w:val="24"/>
          <w:szCs w:val="24"/>
          <w14:ligatures w14:val="standardContextual"/>
        </w:rPr>
      </w:pPr>
    </w:p>
    <w:p w14:paraId="48490B49" w14:textId="0C927EB9"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Please confirm that no chemical termite treatment is necessary for this project.</w:t>
      </w:r>
    </w:p>
    <w:p w14:paraId="3542D92B" w14:textId="77777777" w:rsidR="008D7073" w:rsidRDefault="008D7073" w:rsidP="008D7073">
      <w:pPr>
        <w:pStyle w:val="xmsonormal"/>
        <w:ind w:left="720"/>
        <w:rPr>
          <w:rFonts w:ascii="Times New Roman" w:hAnsi="Times New Roman" w:cs="Times New Roman"/>
          <w:sz w:val="24"/>
          <w:szCs w:val="24"/>
          <w14:ligatures w14:val="standardContextual"/>
        </w:rPr>
      </w:pPr>
    </w:p>
    <w:p w14:paraId="56EFDDBD" w14:textId="49DCC579"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Ground treatment before construction is needed.</w:t>
      </w:r>
    </w:p>
    <w:p w14:paraId="4B1A6DB5" w14:textId="77777777" w:rsidR="008D7073" w:rsidRDefault="008D7073" w:rsidP="008D7073">
      <w:pPr>
        <w:pStyle w:val="xmsonormal"/>
        <w:ind w:left="720"/>
        <w:rPr>
          <w:rFonts w:ascii="Times New Roman" w:hAnsi="Times New Roman" w:cs="Times New Roman"/>
          <w:sz w:val="24"/>
          <w:szCs w:val="24"/>
          <w14:ligatures w14:val="standardContextual"/>
        </w:rPr>
      </w:pPr>
    </w:p>
    <w:p w14:paraId="609224CE" w14:textId="4007A2DA"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Specification section 12494 identifies a manual roller shade as the basis of design, elevation drawing A503 identifies a WT-01 Motorized Window Treatment in Rm 18 and Rm 20. Please confirm manual as there is no power identified at these locations.</w:t>
      </w:r>
    </w:p>
    <w:p w14:paraId="619AD909" w14:textId="77777777" w:rsidR="008D7073" w:rsidRDefault="008D7073" w:rsidP="008D7073">
      <w:pPr>
        <w:pStyle w:val="xmsonormal"/>
        <w:ind w:left="720"/>
        <w:rPr>
          <w:rFonts w:ascii="Times New Roman" w:hAnsi="Times New Roman" w:cs="Times New Roman"/>
          <w:sz w:val="24"/>
          <w:szCs w:val="24"/>
          <w14:ligatures w14:val="standardContextual"/>
        </w:rPr>
      </w:pPr>
    </w:p>
    <w:p w14:paraId="7AFCF202" w14:textId="08E0534D"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Confirmed Rooms 18 and 20 will have manual roller shades.</w:t>
      </w:r>
    </w:p>
    <w:p w14:paraId="54DD3DD2" w14:textId="77777777" w:rsidR="008D7073" w:rsidRDefault="008D7073" w:rsidP="008D7073">
      <w:pPr>
        <w:pStyle w:val="xmsonormal"/>
        <w:ind w:left="720"/>
        <w:rPr>
          <w:rFonts w:ascii="Times New Roman" w:hAnsi="Times New Roman" w:cs="Times New Roman"/>
          <w:sz w:val="24"/>
          <w:szCs w:val="24"/>
          <w14:ligatures w14:val="standardContextual"/>
        </w:rPr>
      </w:pPr>
    </w:p>
    <w:p w14:paraId="0C85252F" w14:textId="58A1FB22"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lastRenderedPageBreak/>
        <w:t xml:space="preserve">Q: </w:t>
      </w:r>
      <w:r w:rsidRPr="008D7073">
        <w:rPr>
          <w:rFonts w:ascii="Times New Roman" w:hAnsi="Times New Roman" w:cs="Times New Roman"/>
          <w:sz w:val="24"/>
          <w:szCs w:val="24"/>
          <w14:ligatures w14:val="standardContextual"/>
        </w:rPr>
        <w:t>Please clarify the gravel section/gradation for the Mechanical Yard. Detail 1 / S401 includes a call out “Gravel Bed, See Civil” but civil plans do not show details for the gravel bed.</w:t>
      </w:r>
    </w:p>
    <w:p w14:paraId="6AF039AA" w14:textId="77777777" w:rsidR="008D7073" w:rsidRDefault="008D7073" w:rsidP="008D7073">
      <w:pPr>
        <w:pStyle w:val="xmsonormal"/>
        <w:ind w:left="720"/>
        <w:rPr>
          <w:rFonts w:ascii="Times New Roman" w:hAnsi="Times New Roman" w:cs="Times New Roman"/>
          <w:sz w:val="24"/>
          <w:szCs w:val="24"/>
          <w14:ligatures w14:val="standardContextual"/>
        </w:rPr>
      </w:pPr>
    </w:p>
    <w:p w14:paraId="5D467ACB" w14:textId="5EF51A08"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Pr>
          <w:rFonts w:ascii="Times New Roman" w:hAnsi="Times New Roman" w:cs="Times New Roman"/>
          <w:color w:val="0070C0"/>
          <w:sz w:val="24"/>
          <w:szCs w:val="24"/>
          <w14:ligatures w14:val="standardContextual"/>
        </w:rPr>
        <w:t>See detail SKC-01 (See file: “</w:t>
      </w:r>
      <w:r w:rsidR="00D34F3B" w:rsidRPr="00DD7C0A">
        <w:rPr>
          <w:rFonts w:ascii="Times New Roman" w:hAnsi="Times New Roman" w:cs="Times New Roman"/>
          <w:color w:val="0070C0"/>
          <w:sz w:val="24"/>
          <w:szCs w:val="24"/>
          <w:u w:val="single" w:color="92D050"/>
          <w14:ligatures w14:val="standardContextual"/>
        </w:rPr>
        <w:t>Reference for RFI Addendum #1 Question #55</w:t>
      </w:r>
      <w:r w:rsidR="00D34F3B">
        <w:rPr>
          <w:rFonts w:ascii="Times New Roman" w:hAnsi="Times New Roman" w:cs="Times New Roman"/>
          <w:color w:val="0070C0"/>
          <w:sz w:val="24"/>
          <w:szCs w:val="24"/>
          <w14:ligatures w14:val="standardContextual"/>
        </w:rPr>
        <w:t>”)</w:t>
      </w:r>
    </w:p>
    <w:p w14:paraId="73E19F26" w14:textId="77777777" w:rsidR="008D7073" w:rsidRDefault="008D7073" w:rsidP="008D7073">
      <w:pPr>
        <w:pStyle w:val="xmsonormal"/>
        <w:ind w:left="720"/>
        <w:rPr>
          <w:rFonts w:ascii="Times New Roman" w:hAnsi="Times New Roman" w:cs="Times New Roman"/>
          <w:sz w:val="24"/>
          <w:szCs w:val="24"/>
          <w14:ligatures w14:val="standardContextual"/>
        </w:rPr>
      </w:pPr>
    </w:p>
    <w:p w14:paraId="1CE11470" w14:textId="18EBCE6E"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Specification 18 330 paragraph 2.1 A instructs bidders to confirm with the Owner details on the existing VMS software. Please provide information on the existing VMS software.</w:t>
      </w:r>
    </w:p>
    <w:p w14:paraId="01D9D2E6" w14:textId="77777777" w:rsidR="008D7073" w:rsidRDefault="008D7073" w:rsidP="008D7073">
      <w:pPr>
        <w:pStyle w:val="xmsonormal"/>
        <w:ind w:left="720"/>
        <w:rPr>
          <w:rFonts w:ascii="Times New Roman" w:hAnsi="Times New Roman" w:cs="Times New Roman"/>
          <w:sz w:val="24"/>
          <w:szCs w:val="24"/>
          <w14:ligatures w14:val="standardContextual"/>
        </w:rPr>
      </w:pPr>
    </w:p>
    <w:p w14:paraId="1DC2E5E2" w14:textId="17001553"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4A24E9" w:rsidRPr="004A24E9">
        <w:rPr>
          <w:rFonts w:ascii="Times New Roman" w:hAnsi="Times New Roman" w:cs="Times New Roman"/>
          <w:color w:val="0070C0"/>
          <w:sz w:val="24"/>
          <w:szCs w:val="24"/>
          <w14:ligatures w14:val="standardContextual"/>
        </w:rPr>
        <w:t xml:space="preserve">Axis Camera Station Pro is purchased on a per camera license basis and runs on </w:t>
      </w:r>
      <w:r w:rsidR="004A24E9">
        <w:rPr>
          <w:rFonts w:ascii="Times New Roman" w:hAnsi="Times New Roman" w:cs="Times New Roman"/>
          <w:color w:val="0070C0"/>
          <w:sz w:val="24"/>
          <w:szCs w:val="24"/>
          <w14:ligatures w14:val="standardContextual"/>
        </w:rPr>
        <w:t>W</w:t>
      </w:r>
      <w:r w:rsidR="004A24E9" w:rsidRPr="004A24E9">
        <w:rPr>
          <w:rFonts w:ascii="Times New Roman" w:hAnsi="Times New Roman" w:cs="Times New Roman"/>
          <w:color w:val="0070C0"/>
          <w:sz w:val="24"/>
          <w:szCs w:val="24"/>
          <w14:ligatures w14:val="standardContextual"/>
        </w:rPr>
        <w:t>indows server or professional operating systems.</w:t>
      </w:r>
    </w:p>
    <w:p w14:paraId="58F9CC51" w14:textId="77777777" w:rsidR="008D7073" w:rsidRDefault="008D7073" w:rsidP="008D7073">
      <w:pPr>
        <w:pStyle w:val="xmsonormal"/>
        <w:ind w:left="720"/>
        <w:rPr>
          <w:rFonts w:ascii="Times New Roman" w:hAnsi="Times New Roman" w:cs="Times New Roman"/>
          <w:sz w:val="24"/>
          <w:szCs w:val="24"/>
          <w14:ligatures w14:val="standardContextual"/>
        </w:rPr>
      </w:pPr>
    </w:p>
    <w:p w14:paraId="1C7C7C9A" w14:textId="41F059BA"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Specification 16 819 paragraph 1.09. Most of this equipment is not needed for testing. Can it be waived?</w:t>
      </w:r>
    </w:p>
    <w:p w14:paraId="6EC4D884" w14:textId="77777777" w:rsidR="008D7073" w:rsidRDefault="008D7073" w:rsidP="008D7073">
      <w:pPr>
        <w:pStyle w:val="xmsonormal"/>
        <w:ind w:left="720"/>
        <w:rPr>
          <w:rFonts w:ascii="Times New Roman" w:hAnsi="Times New Roman" w:cs="Times New Roman"/>
          <w:sz w:val="24"/>
          <w:szCs w:val="24"/>
          <w14:ligatures w14:val="standardContextual"/>
        </w:rPr>
      </w:pPr>
    </w:p>
    <w:p w14:paraId="2FCE62DB" w14:textId="7A2196E0"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No, all testing can not be waived. Testing of cables, terminations and signal path should be conducted in order to confirm proper installation. Equipment required: Data Cable Analyzer, RMS Voltmeter, and HDMI device and pre-terminated test cables. Other equipment may be required for trouble shooting if problems are discovered during testing.</w:t>
      </w:r>
    </w:p>
    <w:p w14:paraId="1BB32A80" w14:textId="77777777" w:rsidR="008D7073" w:rsidRDefault="008D7073" w:rsidP="008D7073">
      <w:pPr>
        <w:pStyle w:val="xmsonormal"/>
        <w:ind w:left="720"/>
        <w:rPr>
          <w:rFonts w:ascii="Times New Roman" w:hAnsi="Times New Roman" w:cs="Times New Roman"/>
          <w:sz w:val="24"/>
          <w:szCs w:val="24"/>
          <w14:ligatures w14:val="standardContextual"/>
        </w:rPr>
      </w:pPr>
    </w:p>
    <w:p w14:paraId="10B3361E" w14:textId="130C58A9"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Specification 16 819 paragraph 1010. Most of this equipment is not needed for testing. Can it be waived?</w:t>
      </w:r>
    </w:p>
    <w:p w14:paraId="462FE19C" w14:textId="77777777" w:rsidR="008D7073" w:rsidRDefault="008D7073" w:rsidP="008D7073">
      <w:pPr>
        <w:pStyle w:val="xmsonormal"/>
        <w:ind w:left="720"/>
        <w:rPr>
          <w:rFonts w:ascii="Times New Roman" w:hAnsi="Times New Roman" w:cs="Times New Roman"/>
          <w:sz w:val="24"/>
          <w:szCs w:val="24"/>
          <w14:ligatures w14:val="standardContextual"/>
        </w:rPr>
      </w:pPr>
    </w:p>
    <w:p w14:paraId="49F2CDCD" w14:textId="6C44462C"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No, Audio testing needs to occur to ensure the system is free of interference. The testing as described is primarily just observatory and does not require equipment unless there is an observed issue with the audio. If there are observed issues with intelligibility, interference or other problems with the Audio systems further testing or equipment will be required to pinpoint the issue.</w:t>
      </w:r>
    </w:p>
    <w:p w14:paraId="02CDFB82" w14:textId="77777777" w:rsidR="008D7073" w:rsidRDefault="008D7073" w:rsidP="008D7073">
      <w:pPr>
        <w:pStyle w:val="xmsonormal"/>
        <w:ind w:left="720"/>
        <w:rPr>
          <w:rFonts w:ascii="Times New Roman" w:hAnsi="Times New Roman" w:cs="Times New Roman"/>
          <w:sz w:val="24"/>
          <w:szCs w:val="24"/>
          <w14:ligatures w14:val="standardContextual"/>
        </w:rPr>
      </w:pPr>
    </w:p>
    <w:p w14:paraId="35EEE6CE" w14:textId="42836607"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Specification 16 819 paragraph 1.014D. Typically this is done by the end user and not the AVC. Can this be waived?</w:t>
      </w:r>
    </w:p>
    <w:p w14:paraId="29192B1A" w14:textId="77777777" w:rsidR="008D7073" w:rsidRDefault="008D7073" w:rsidP="008D7073">
      <w:pPr>
        <w:pStyle w:val="xmsonormal"/>
        <w:ind w:left="720"/>
        <w:rPr>
          <w:rFonts w:ascii="Times New Roman" w:hAnsi="Times New Roman" w:cs="Times New Roman"/>
          <w:sz w:val="24"/>
          <w:szCs w:val="24"/>
          <w14:ligatures w14:val="standardContextual"/>
        </w:rPr>
      </w:pPr>
    </w:p>
    <w:p w14:paraId="3813F062" w14:textId="7AD66656"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No, AVC to provide a Quick reference operation guide to supplement the O&amp;M Manuals.</w:t>
      </w:r>
    </w:p>
    <w:p w14:paraId="6FF9B072" w14:textId="77777777" w:rsidR="008D7073" w:rsidRDefault="008D7073" w:rsidP="008D7073">
      <w:pPr>
        <w:pStyle w:val="xmsonormal"/>
        <w:ind w:left="720"/>
        <w:rPr>
          <w:rFonts w:ascii="Times New Roman" w:hAnsi="Times New Roman" w:cs="Times New Roman"/>
          <w:sz w:val="24"/>
          <w:szCs w:val="24"/>
          <w14:ligatures w14:val="standardContextual"/>
        </w:rPr>
      </w:pPr>
    </w:p>
    <w:p w14:paraId="45975C1D" w14:textId="43180FDA"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Specification 16 819 paragraph 1.015D. We are not able to record training on a DVD / Blu-ray disc. Would it be acceptable to waive delivery of a recording of the training?</w:t>
      </w:r>
    </w:p>
    <w:p w14:paraId="5AB58BF1" w14:textId="77777777" w:rsidR="008D7073" w:rsidRDefault="008D7073" w:rsidP="008D7073">
      <w:pPr>
        <w:pStyle w:val="xmsonormal"/>
        <w:ind w:left="720"/>
        <w:rPr>
          <w:rFonts w:ascii="Times New Roman" w:hAnsi="Times New Roman" w:cs="Times New Roman"/>
          <w:sz w:val="24"/>
          <w:szCs w:val="24"/>
          <w14:ligatures w14:val="standardContextual"/>
        </w:rPr>
      </w:pPr>
    </w:p>
    <w:p w14:paraId="37514A38" w14:textId="6934BE3E"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No, Training must be recorded. Record Training onto a flash drive or removable drive to provide a physical copy to the owner. Recording does not need to be on a DVD/Blu-ray disk.</w:t>
      </w:r>
    </w:p>
    <w:p w14:paraId="44990A9A" w14:textId="77777777" w:rsidR="008D7073" w:rsidRDefault="008D7073" w:rsidP="008D7073">
      <w:pPr>
        <w:pStyle w:val="xmsonormal"/>
        <w:ind w:left="720"/>
        <w:rPr>
          <w:rFonts w:ascii="Times New Roman" w:hAnsi="Times New Roman" w:cs="Times New Roman"/>
          <w:sz w:val="24"/>
          <w:szCs w:val="24"/>
          <w14:ligatures w14:val="standardContextual"/>
        </w:rPr>
      </w:pPr>
    </w:p>
    <w:p w14:paraId="01C67A5D" w14:textId="5B83AD1E"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Has a grading permit application been submitted? If not, who will be responsible for the grading permit?</w:t>
      </w:r>
    </w:p>
    <w:p w14:paraId="36510526" w14:textId="77777777" w:rsidR="008D7073" w:rsidRDefault="008D7073" w:rsidP="008D7073">
      <w:pPr>
        <w:pStyle w:val="xmsonormal"/>
        <w:ind w:left="720"/>
        <w:rPr>
          <w:rFonts w:ascii="Times New Roman" w:hAnsi="Times New Roman" w:cs="Times New Roman"/>
          <w:sz w:val="24"/>
          <w:szCs w:val="24"/>
          <w14:ligatures w14:val="standardContextual"/>
        </w:rPr>
      </w:pPr>
    </w:p>
    <w:p w14:paraId="53325A1F" w14:textId="6A95DCE0"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No the grading permit has not been submitted yet. It will be submitted by G70 Civil.</w:t>
      </w:r>
    </w:p>
    <w:p w14:paraId="4DB833CC" w14:textId="77777777" w:rsidR="008D7073" w:rsidRDefault="008D7073" w:rsidP="008D7073">
      <w:pPr>
        <w:pStyle w:val="xmsonormal"/>
        <w:ind w:left="720"/>
        <w:rPr>
          <w:rFonts w:ascii="Times New Roman" w:hAnsi="Times New Roman" w:cs="Times New Roman"/>
          <w:sz w:val="24"/>
          <w:szCs w:val="24"/>
          <w14:ligatures w14:val="standardContextual"/>
        </w:rPr>
      </w:pPr>
    </w:p>
    <w:p w14:paraId="5D3F4198" w14:textId="7AA84A7E"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lastRenderedPageBreak/>
        <w:t xml:space="preserve">Q: </w:t>
      </w:r>
      <w:r w:rsidRPr="008D7073">
        <w:rPr>
          <w:rFonts w:ascii="Times New Roman" w:hAnsi="Times New Roman" w:cs="Times New Roman"/>
          <w:sz w:val="24"/>
          <w:szCs w:val="24"/>
          <w14:ligatures w14:val="standardContextual"/>
        </w:rPr>
        <w:t>Please share the NPDES permit application documentation as part of the bid documents.</w:t>
      </w:r>
    </w:p>
    <w:p w14:paraId="5EC45D4D" w14:textId="77777777" w:rsidR="008D7073" w:rsidRDefault="008D7073" w:rsidP="008D7073">
      <w:pPr>
        <w:pStyle w:val="xmsonormal"/>
        <w:ind w:left="720"/>
        <w:rPr>
          <w:rFonts w:ascii="Times New Roman" w:hAnsi="Times New Roman" w:cs="Times New Roman"/>
          <w:sz w:val="24"/>
          <w:szCs w:val="24"/>
          <w14:ligatures w14:val="standardContextual"/>
        </w:rPr>
      </w:pPr>
    </w:p>
    <w:p w14:paraId="684BC868" w14:textId="6C619137"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C4337B">
        <w:rPr>
          <w:rFonts w:ascii="Times New Roman" w:hAnsi="Times New Roman" w:cs="Times New Roman"/>
          <w:color w:val="0070C0"/>
          <w:sz w:val="24"/>
          <w:szCs w:val="24"/>
          <w14:ligatures w14:val="standardContextual"/>
        </w:rPr>
        <w:t>Will provide when completed.</w:t>
      </w:r>
    </w:p>
    <w:p w14:paraId="3E542435" w14:textId="77777777" w:rsidR="008D7073" w:rsidRDefault="008D7073" w:rsidP="008D7073">
      <w:pPr>
        <w:pStyle w:val="xmsonormal"/>
        <w:ind w:left="720"/>
        <w:rPr>
          <w:rFonts w:ascii="Times New Roman" w:hAnsi="Times New Roman" w:cs="Times New Roman"/>
          <w:sz w:val="24"/>
          <w:szCs w:val="24"/>
          <w14:ligatures w14:val="standardContextual"/>
        </w:rPr>
      </w:pPr>
    </w:p>
    <w:p w14:paraId="2E3C4132" w14:textId="13FCB267" w:rsid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Please clarify sanitary load this manhole for the new POC. It will help to determine if pumping will be required for tie in versus off hours tie in.</w:t>
      </w:r>
    </w:p>
    <w:p w14:paraId="0D33199D" w14:textId="77777777" w:rsidR="008D7073" w:rsidRDefault="008D7073" w:rsidP="008D7073">
      <w:pPr>
        <w:pStyle w:val="xmsonormal"/>
        <w:ind w:left="720"/>
        <w:rPr>
          <w:rFonts w:ascii="Times New Roman" w:hAnsi="Times New Roman" w:cs="Times New Roman"/>
          <w:sz w:val="24"/>
          <w:szCs w:val="24"/>
          <w14:ligatures w14:val="standardContextual"/>
        </w:rPr>
      </w:pPr>
    </w:p>
    <w:p w14:paraId="1581C5E0" w14:textId="001DF787" w:rsidR="008D7073" w:rsidRPr="008D7073" w:rsidRDefault="008D7073" w:rsidP="008D7073">
      <w:pPr>
        <w:pStyle w:val="xmsonormal"/>
        <w:ind w:left="720"/>
        <w:rPr>
          <w:rFonts w:ascii="Times New Roman" w:hAnsi="Times New Roman" w:cs="Times New Roman"/>
          <w:sz w:val="24"/>
          <w:szCs w:val="24"/>
          <w14:ligatures w14:val="standardContextual"/>
        </w:rPr>
      </w:pPr>
      <w:r w:rsidRPr="008D7073">
        <w:rPr>
          <w:rFonts w:ascii="Times New Roman" w:hAnsi="Times New Roman" w:cs="Times New Roman"/>
          <w:noProof/>
          <w:sz w:val="24"/>
          <w:szCs w:val="24"/>
          <w14:ligatures w14:val="standardContextual"/>
        </w:rPr>
        <w:drawing>
          <wp:inline distT="0" distB="0" distL="0" distR="0" wp14:anchorId="48B4DE34" wp14:editId="6C6DDD51">
            <wp:extent cx="1963694" cy="163349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9818" cy="1638585"/>
                    </a:xfrm>
                    <a:prstGeom prst="rect">
                      <a:avLst/>
                    </a:prstGeom>
                    <a:noFill/>
                    <a:ln>
                      <a:noFill/>
                    </a:ln>
                  </pic:spPr>
                </pic:pic>
              </a:graphicData>
            </a:graphic>
          </wp:inline>
        </w:drawing>
      </w:r>
    </w:p>
    <w:p w14:paraId="589DD60E" w14:textId="77777777" w:rsidR="008D7073" w:rsidRDefault="008D7073" w:rsidP="008D7073">
      <w:pPr>
        <w:pStyle w:val="xmsonormal"/>
        <w:ind w:left="720"/>
        <w:rPr>
          <w:rFonts w:ascii="Times New Roman" w:hAnsi="Times New Roman" w:cs="Times New Roman"/>
          <w:sz w:val="24"/>
          <w:szCs w:val="24"/>
          <w14:ligatures w14:val="standardContextual"/>
        </w:rPr>
      </w:pPr>
    </w:p>
    <w:p w14:paraId="56678BC5" w14:textId="7ED2CEBE"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C4337B" w:rsidRPr="00C4337B">
        <w:rPr>
          <w:rFonts w:ascii="Times New Roman" w:hAnsi="Times New Roman" w:cs="Times New Roman"/>
          <w:color w:val="0070C0"/>
          <w:sz w:val="24"/>
          <w:szCs w:val="24"/>
          <w14:ligatures w14:val="standardContextual"/>
        </w:rPr>
        <w:t>Existing sewer load of 0.14 MGD (peak flow)</w:t>
      </w:r>
    </w:p>
    <w:p w14:paraId="5D69E67F" w14:textId="77777777" w:rsidR="008D7073" w:rsidRDefault="008D7073" w:rsidP="008D7073">
      <w:pPr>
        <w:pStyle w:val="xmsonormal"/>
        <w:ind w:left="720"/>
        <w:rPr>
          <w:rFonts w:ascii="Times New Roman" w:hAnsi="Times New Roman" w:cs="Times New Roman"/>
          <w:sz w:val="24"/>
          <w:szCs w:val="24"/>
          <w14:ligatures w14:val="standardContextual"/>
        </w:rPr>
      </w:pPr>
    </w:p>
    <w:p w14:paraId="3A29CE73" w14:textId="0DE32617"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Please provide a count for the window shades WT-01. A401 detail 3 shows a typical section but unclear if the shade show in this typical detail applies for all windows in CMU or only the ones in the Office (1) rooms.</w:t>
      </w:r>
    </w:p>
    <w:p w14:paraId="70E1D2D0" w14:textId="77777777" w:rsidR="008D7073" w:rsidRDefault="008D7073" w:rsidP="008D7073">
      <w:pPr>
        <w:pStyle w:val="xmsonormal"/>
        <w:ind w:left="720"/>
        <w:rPr>
          <w:rFonts w:ascii="Times New Roman" w:hAnsi="Times New Roman" w:cs="Times New Roman"/>
          <w:sz w:val="24"/>
          <w:szCs w:val="24"/>
          <w14:ligatures w14:val="standardContextual"/>
        </w:rPr>
      </w:pPr>
    </w:p>
    <w:p w14:paraId="72E9A987" w14:textId="608020DC"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Typical detail for manual roller shades is on sheet A907, applies to all wall types. RCP shows 10 manual rollers shades and 1 motorized roller shade.</w:t>
      </w:r>
    </w:p>
    <w:p w14:paraId="09199576" w14:textId="77777777" w:rsidR="008D7073" w:rsidRDefault="008D7073" w:rsidP="008D7073">
      <w:pPr>
        <w:pStyle w:val="xmsonormal"/>
        <w:ind w:left="720"/>
        <w:rPr>
          <w:rFonts w:ascii="Times New Roman" w:hAnsi="Times New Roman" w:cs="Times New Roman"/>
          <w:sz w:val="24"/>
          <w:szCs w:val="24"/>
          <w14:ligatures w14:val="standardContextual"/>
        </w:rPr>
      </w:pPr>
    </w:p>
    <w:p w14:paraId="226168E1" w14:textId="71F3D656"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Please provide site lighting plan. E102 only shows conduit runs and not lighting types. Or confirm site lighting only (7) bollards and (9) light poles.</w:t>
      </w:r>
    </w:p>
    <w:p w14:paraId="0E014833" w14:textId="77777777" w:rsidR="008D7073" w:rsidRDefault="008D7073" w:rsidP="008D7073">
      <w:pPr>
        <w:pStyle w:val="xmsonormal"/>
        <w:ind w:left="720"/>
        <w:rPr>
          <w:rFonts w:ascii="Times New Roman" w:hAnsi="Times New Roman" w:cs="Times New Roman"/>
          <w:sz w:val="24"/>
          <w:szCs w:val="24"/>
          <w14:ligatures w14:val="standardContextual"/>
        </w:rPr>
      </w:pPr>
    </w:p>
    <w:p w14:paraId="2424E186" w14:textId="0F7C7FA3"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 xml:space="preserve">Refer to the details on E501 and E503 issued under </w:t>
      </w:r>
      <w:r w:rsidR="00D34F3B">
        <w:rPr>
          <w:rFonts w:ascii="Times New Roman" w:hAnsi="Times New Roman" w:cs="Times New Roman"/>
          <w:color w:val="0070C0"/>
          <w:sz w:val="24"/>
          <w:szCs w:val="24"/>
          <w14:ligatures w14:val="standardContextual"/>
        </w:rPr>
        <w:t xml:space="preserve">RFP </w:t>
      </w:r>
      <w:r w:rsidR="00D34F3B" w:rsidRPr="00D34F3B">
        <w:rPr>
          <w:rFonts w:ascii="Times New Roman" w:hAnsi="Times New Roman" w:cs="Times New Roman"/>
          <w:color w:val="0070C0"/>
          <w:sz w:val="24"/>
          <w:szCs w:val="24"/>
          <w14:ligatures w14:val="standardContextual"/>
        </w:rPr>
        <w:t>Addendum No. 1.</w:t>
      </w:r>
    </w:p>
    <w:p w14:paraId="35ECA633" w14:textId="77777777" w:rsidR="008D7073" w:rsidRDefault="008D7073" w:rsidP="008D7073">
      <w:pPr>
        <w:pStyle w:val="xmsonormal"/>
        <w:ind w:left="720"/>
        <w:rPr>
          <w:rFonts w:ascii="Times New Roman" w:hAnsi="Times New Roman" w:cs="Times New Roman"/>
          <w:sz w:val="24"/>
          <w:szCs w:val="24"/>
          <w14:ligatures w14:val="standardContextual"/>
        </w:rPr>
      </w:pPr>
    </w:p>
    <w:p w14:paraId="623B7270" w14:textId="5C237E52"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Bollard site lighting detail missing on E503. Please provide.</w:t>
      </w:r>
    </w:p>
    <w:p w14:paraId="1DA22F72" w14:textId="77777777" w:rsidR="008D7073" w:rsidRDefault="008D7073" w:rsidP="008D7073">
      <w:pPr>
        <w:pStyle w:val="xmsonormal"/>
        <w:ind w:left="720"/>
        <w:rPr>
          <w:rFonts w:ascii="Times New Roman" w:hAnsi="Times New Roman" w:cs="Times New Roman"/>
          <w:sz w:val="24"/>
          <w:szCs w:val="24"/>
          <w14:ligatures w14:val="standardContextual"/>
        </w:rPr>
      </w:pPr>
    </w:p>
    <w:p w14:paraId="3E5A5AD3" w14:textId="254903EB"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 xml:space="preserve">Refer to sheet E503 issued under </w:t>
      </w:r>
      <w:r w:rsidR="00D34F3B">
        <w:rPr>
          <w:rFonts w:ascii="Times New Roman" w:hAnsi="Times New Roman" w:cs="Times New Roman"/>
          <w:color w:val="0070C0"/>
          <w:sz w:val="24"/>
          <w:szCs w:val="24"/>
          <w14:ligatures w14:val="standardContextual"/>
        </w:rPr>
        <w:t xml:space="preserve">RFP </w:t>
      </w:r>
      <w:r w:rsidR="00D34F3B" w:rsidRPr="00D34F3B">
        <w:rPr>
          <w:rFonts w:ascii="Times New Roman" w:hAnsi="Times New Roman" w:cs="Times New Roman"/>
          <w:color w:val="0070C0"/>
          <w:sz w:val="24"/>
          <w:szCs w:val="24"/>
          <w14:ligatures w14:val="standardContextual"/>
        </w:rPr>
        <w:t>Addendum No. 1.</w:t>
      </w:r>
    </w:p>
    <w:p w14:paraId="2B5B337C" w14:textId="77777777" w:rsidR="008D7073" w:rsidRDefault="008D7073" w:rsidP="008D7073">
      <w:pPr>
        <w:pStyle w:val="xmsonormal"/>
        <w:ind w:left="720"/>
        <w:rPr>
          <w:rFonts w:ascii="Times New Roman" w:hAnsi="Times New Roman" w:cs="Times New Roman"/>
          <w:sz w:val="24"/>
          <w:szCs w:val="24"/>
          <w14:ligatures w14:val="standardContextual"/>
        </w:rPr>
      </w:pPr>
    </w:p>
    <w:p w14:paraId="7202EC72" w14:textId="543BEC0C"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Please confirm if underground circuit for irrigation controller "2A1-41" is to be direct buried or via section EA</w:t>
      </w:r>
    </w:p>
    <w:p w14:paraId="7535CEEB" w14:textId="77777777" w:rsidR="008D7073" w:rsidRDefault="008D7073" w:rsidP="008D7073">
      <w:pPr>
        <w:pStyle w:val="xmsonormal"/>
        <w:ind w:left="720"/>
        <w:rPr>
          <w:rFonts w:ascii="Times New Roman" w:hAnsi="Times New Roman" w:cs="Times New Roman"/>
          <w:sz w:val="24"/>
          <w:szCs w:val="24"/>
          <w14:ligatures w14:val="standardContextual"/>
        </w:rPr>
      </w:pPr>
    </w:p>
    <w:p w14:paraId="61C71864" w14:textId="0E0C8728"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Install underground feeder for irrigation controller per duct section EA.</w:t>
      </w:r>
    </w:p>
    <w:p w14:paraId="2DFFA5D9" w14:textId="77777777" w:rsidR="008D7073" w:rsidRDefault="008D7073" w:rsidP="008D7073">
      <w:pPr>
        <w:pStyle w:val="xmsonormal"/>
        <w:ind w:left="720"/>
        <w:rPr>
          <w:rFonts w:ascii="Times New Roman" w:hAnsi="Times New Roman" w:cs="Times New Roman"/>
          <w:sz w:val="24"/>
          <w:szCs w:val="24"/>
          <w14:ligatures w14:val="standardContextual"/>
        </w:rPr>
      </w:pPr>
    </w:p>
    <w:p w14:paraId="2C4FF0CD" w14:textId="5C3981C6"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Please provide nameplate for existing swbd "MSB1" to quote compatible 3P400A breaker.</w:t>
      </w:r>
    </w:p>
    <w:p w14:paraId="11D5C3D0" w14:textId="77777777" w:rsidR="008D7073" w:rsidRDefault="008D7073" w:rsidP="008D7073">
      <w:pPr>
        <w:pStyle w:val="xmsonormal"/>
        <w:ind w:left="720"/>
        <w:rPr>
          <w:rFonts w:ascii="Times New Roman" w:hAnsi="Times New Roman" w:cs="Times New Roman"/>
          <w:sz w:val="24"/>
          <w:szCs w:val="24"/>
          <w14:ligatures w14:val="standardContextual"/>
        </w:rPr>
      </w:pPr>
    </w:p>
    <w:p w14:paraId="26E09A84" w14:textId="3097874B"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Refer to attached photo of nameplate</w:t>
      </w:r>
      <w:r w:rsidR="00D34F3B">
        <w:rPr>
          <w:rFonts w:ascii="Times New Roman" w:hAnsi="Times New Roman" w:cs="Times New Roman"/>
          <w:color w:val="0070C0"/>
          <w:sz w:val="24"/>
          <w:szCs w:val="24"/>
          <w14:ligatures w14:val="standardContextual"/>
        </w:rPr>
        <w:t>. (See file: “</w:t>
      </w:r>
      <w:bookmarkStart w:id="0" w:name="_Hlk226536426"/>
      <w:r w:rsidR="00D34F3B" w:rsidRPr="00DD7C0A">
        <w:rPr>
          <w:rFonts w:ascii="Times New Roman" w:hAnsi="Times New Roman" w:cs="Times New Roman"/>
          <w:color w:val="0070C0"/>
          <w:sz w:val="24"/>
          <w:szCs w:val="24"/>
          <w:u w:val="single" w:color="92D050"/>
          <w14:ligatures w14:val="standardContextual"/>
        </w:rPr>
        <w:t>Reference for RFI Addendum #1 Question #68</w:t>
      </w:r>
      <w:bookmarkEnd w:id="0"/>
      <w:r w:rsidR="00D34F3B">
        <w:rPr>
          <w:rFonts w:ascii="Times New Roman" w:hAnsi="Times New Roman" w:cs="Times New Roman"/>
          <w:color w:val="0070C0"/>
          <w:sz w:val="24"/>
          <w:szCs w:val="24"/>
          <w14:ligatures w14:val="standardContextual"/>
        </w:rPr>
        <w:t>”)</w:t>
      </w:r>
    </w:p>
    <w:p w14:paraId="11948569" w14:textId="77777777" w:rsidR="008D7073" w:rsidRDefault="008D7073" w:rsidP="008D7073">
      <w:pPr>
        <w:pStyle w:val="xmsonormal"/>
        <w:ind w:left="720"/>
        <w:rPr>
          <w:rFonts w:ascii="Times New Roman" w:hAnsi="Times New Roman" w:cs="Times New Roman"/>
          <w:sz w:val="24"/>
          <w:szCs w:val="24"/>
          <w14:ligatures w14:val="standardContextual"/>
        </w:rPr>
      </w:pPr>
    </w:p>
    <w:p w14:paraId="50C5C626" w14:textId="3DF1B0E5"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Please confirm that Sheets E305 and E306 are lighting control device wiring diagrams only and that 277V lighting branch circuit routing is to be based solely on lighting plans and panel schedules, not on E305/E306.</w:t>
      </w:r>
    </w:p>
    <w:p w14:paraId="4E4F7380" w14:textId="77777777" w:rsidR="008D7073" w:rsidRDefault="008D7073" w:rsidP="008D7073">
      <w:pPr>
        <w:pStyle w:val="xmsonormal"/>
        <w:ind w:left="720"/>
        <w:rPr>
          <w:rFonts w:ascii="Times New Roman" w:hAnsi="Times New Roman" w:cs="Times New Roman"/>
          <w:sz w:val="24"/>
          <w:szCs w:val="24"/>
          <w14:ligatures w14:val="standardContextual"/>
        </w:rPr>
      </w:pPr>
    </w:p>
    <w:p w14:paraId="09094A49" w14:textId="745E9893"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The diagrams are intended to show the low voltage wiring requirements between the control devices. Branch circuit routing is shown on E231 and E232.</w:t>
      </w:r>
    </w:p>
    <w:p w14:paraId="44737D4E" w14:textId="77777777" w:rsidR="008D7073" w:rsidRDefault="008D7073" w:rsidP="008D7073">
      <w:pPr>
        <w:pStyle w:val="xmsonormal"/>
        <w:ind w:left="720"/>
        <w:rPr>
          <w:rFonts w:ascii="Times New Roman" w:hAnsi="Times New Roman" w:cs="Times New Roman"/>
          <w:sz w:val="24"/>
          <w:szCs w:val="24"/>
          <w14:ligatures w14:val="standardContextual"/>
        </w:rPr>
      </w:pPr>
    </w:p>
    <w:p w14:paraId="590ECB37" w14:textId="63A933AB"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Please confirm the total number of 277V branch circuits required to serve lighting control system low voltage device power supplies and gateways. Also identify from which panel(s) these circuits originate.</w:t>
      </w:r>
    </w:p>
    <w:p w14:paraId="2796F564" w14:textId="77777777" w:rsidR="008D7073" w:rsidRDefault="008D7073" w:rsidP="008D7073">
      <w:pPr>
        <w:pStyle w:val="xmsonormal"/>
        <w:ind w:left="720"/>
        <w:rPr>
          <w:rFonts w:ascii="Times New Roman" w:hAnsi="Times New Roman" w:cs="Times New Roman"/>
          <w:sz w:val="24"/>
          <w:szCs w:val="24"/>
          <w14:ligatures w14:val="standardContextual"/>
        </w:rPr>
      </w:pPr>
    </w:p>
    <w:p w14:paraId="53B6BA0F" w14:textId="630F5A97"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Refer to sheets E231 and E232</w:t>
      </w:r>
      <w:r w:rsidR="00D34F3B">
        <w:rPr>
          <w:rFonts w:ascii="Times New Roman" w:hAnsi="Times New Roman" w:cs="Times New Roman"/>
          <w:color w:val="0070C0"/>
          <w:sz w:val="24"/>
          <w:szCs w:val="24"/>
          <w14:ligatures w14:val="standardContextual"/>
        </w:rPr>
        <w:t>.</w:t>
      </w:r>
    </w:p>
    <w:p w14:paraId="240CB614" w14:textId="77777777" w:rsidR="008D7073" w:rsidRDefault="008D7073" w:rsidP="008D7073">
      <w:pPr>
        <w:pStyle w:val="xmsonormal"/>
        <w:ind w:left="720"/>
        <w:rPr>
          <w:rFonts w:ascii="Times New Roman" w:hAnsi="Times New Roman" w:cs="Times New Roman"/>
          <w:sz w:val="24"/>
          <w:szCs w:val="24"/>
          <w14:ligatures w14:val="standardContextual"/>
        </w:rPr>
      </w:pPr>
    </w:p>
    <w:p w14:paraId="6550D332" w14:textId="4FD5DDE0"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Please confirm who is responsible for lighting control system programming, commissioning, and final functional testing (Contractor, Consultant, or Owner).</w:t>
      </w:r>
    </w:p>
    <w:p w14:paraId="68C30525" w14:textId="77777777" w:rsidR="008D7073" w:rsidRDefault="008D7073" w:rsidP="008D7073">
      <w:pPr>
        <w:pStyle w:val="xmsonormal"/>
        <w:ind w:left="720"/>
        <w:rPr>
          <w:rFonts w:ascii="Times New Roman" w:hAnsi="Times New Roman" w:cs="Times New Roman"/>
          <w:sz w:val="24"/>
          <w:szCs w:val="24"/>
          <w14:ligatures w14:val="standardContextual"/>
        </w:rPr>
      </w:pPr>
    </w:p>
    <w:p w14:paraId="7129813E" w14:textId="07CE1336"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Contractor is responsible for installation, programming and commissioning. Programming shall be coordinated with Owner to ensure the system functions as they prefer.</w:t>
      </w:r>
    </w:p>
    <w:p w14:paraId="6050113F" w14:textId="77777777" w:rsidR="008D7073" w:rsidRDefault="008D7073" w:rsidP="008D7073">
      <w:pPr>
        <w:pStyle w:val="xmsonormal"/>
        <w:ind w:left="720"/>
        <w:rPr>
          <w:rFonts w:ascii="Times New Roman" w:hAnsi="Times New Roman" w:cs="Times New Roman"/>
          <w:sz w:val="24"/>
          <w:szCs w:val="24"/>
          <w14:ligatures w14:val="standardContextual"/>
        </w:rPr>
      </w:pPr>
    </w:p>
    <w:p w14:paraId="1CA9506F" w14:textId="05BED664"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Please confirm whether all low voltage lighting control wiring (control pads, sensors, gateways, power supplies) is required to be installed in conduit or if plenum rated cabling will be acceptable. If only allowable in specific areas, please clarify.</w:t>
      </w:r>
    </w:p>
    <w:p w14:paraId="2D5CD896" w14:textId="2D10F7A1"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Pr>
          <w:rFonts w:ascii="Times New Roman" w:hAnsi="Times New Roman" w:cs="Times New Roman"/>
          <w:sz w:val="24"/>
          <w:szCs w:val="24"/>
          <w14:ligatures w14:val="standardContextual"/>
        </w:rPr>
        <w:br/>
      </w: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Install low voltage wiring in conduit.</w:t>
      </w:r>
    </w:p>
    <w:p w14:paraId="5DEDBF71" w14:textId="77777777" w:rsidR="008D7073" w:rsidRDefault="008D7073" w:rsidP="008D7073">
      <w:pPr>
        <w:pStyle w:val="xmsonormal"/>
        <w:ind w:left="720"/>
        <w:rPr>
          <w:rFonts w:ascii="Times New Roman" w:hAnsi="Times New Roman" w:cs="Times New Roman"/>
          <w:sz w:val="24"/>
          <w:szCs w:val="24"/>
          <w14:ligatures w14:val="standardContextual"/>
        </w:rPr>
      </w:pPr>
    </w:p>
    <w:p w14:paraId="0179AF40" w14:textId="18F48D95"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Please confirm the maximum allowable number of lighting control devices permitted per 277V control power circuit, and whether additional spare capacity is required.</w:t>
      </w:r>
    </w:p>
    <w:p w14:paraId="3444E1C6" w14:textId="77777777" w:rsidR="008D7073" w:rsidRDefault="008D7073" w:rsidP="008D7073">
      <w:pPr>
        <w:pStyle w:val="xmsonormal"/>
        <w:ind w:left="720"/>
        <w:rPr>
          <w:rFonts w:ascii="Times New Roman" w:hAnsi="Times New Roman" w:cs="Times New Roman"/>
          <w:sz w:val="24"/>
          <w:szCs w:val="24"/>
          <w14:ligatures w14:val="standardContextual"/>
        </w:rPr>
      </w:pPr>
    </w:p>
    <w:p w14:paraId="6F6337B0" w14:textId="04D93F1B"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Refer to sheet E231 and E232 for circuiting requirements.</w:t>
      </w:r>
    </w:p>
    <w:p w14:paraId="4C5C47F5" w14:textId="77777777" w:rsidR="008D7073" w:rsidRDefault="008D7073" w:rsidP="008D7073">
      <w:pPr>
        <w:pStyle w:val="xmsonormal"/>
        <w:ind w:left="720"/>
        <w:rPr>
          <w:rFonts w:ascii="Times New Roman" w:hAnsi="Times New Roman" w:cs="Times New Roman"/>
          <w:sz w:val="24"/>
          <w:szCs w:val="24"/>
          <w14:ligatures w14:val="standardContextual"/>
        </w:rPr>
      </w:pPr>
    </w:p>
    <w:p w14:paraId="51963342" w14:textId="618232D7"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Specification 15 500-5 paragraph 1.13 item N requires the delivery of reproducible as-built working drawings on vellum. Propose to deliver drawings electronically in lieu of vellum.</w:t>
      </w:r>
    </w:p>
    <w:p w14:paraId="0A395784" w14:textId="77777777" w:rsidR="008D7073" w:rsidRDefault="008D7073" w:rsidP="008D7073">
      <w:pPr>
        <w:pStyle w:val="xmsonormal"/>
        <w:ind w:left="720"/>
        <w:rPr>
          <w:rFonts w:ascii="Times New Roman" w:hAnsi="Times New Roman" w:cs="Times New Roman"/>
          <w:sz w:val="24"/>
          <w:szCs w:val="24"/>
          <w14:ligatures w14:val="standardContextual"/>
        </w:rPr>
      </w:pPr>
    </w:p>
    <w:p w14:paraId="6BD15949" w14:textId="6BA83B6D"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Delivery of hard-copy as-builts working drawings on vellum is preferred. Electronic copy may be submitted in addition to hard copy.</w:t>
      </w:r>
    </w:p>
    <w:p w14:paraId="595B24D4" w14:textId="77777777" w:rsidR="008D7073" w:rsidRDefault="008D7073" w:rsidP="008D7073">
      <w:pPr>
        <w:pStyle w:val="xmsonormal"/>
        <w:ind w:left="720"/>
        <w:rPr>
          <w:rFonts w:ascii="Times New Roman" w:hAnsi="Times New Roman" w:cs="Times New Roman"/>
          <w:sz w:val="24"/>
          <w:szCs w:val="24"/>
          <w14:ligatures w14:val="standardContextual"/>
        </w:rPr>
      </w:pPr>
    </w:p>
    <w:p w14:paraId="54DF075E" w14:textId="55BE60F0"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The concrete spec 03300, section 3.09C calls for fiber reinforcement at housekeeping slabs. The housekeeping structural foundation plan and detail drawings 3/S502 call for rebar reinforcement. Which reinforcement should be followed? Also, please confirm that no other locations require fiber reinforcement?</w:t>
      </w:r>
    </w:p>
    <w:p w14:paraId="0B2A85A1" w14:textId="77777777" w:rsidR="008D7073" w:rsidRDefault="008D7073" w:rsidP="008D7073">
      <w:pPr>
        <w:pStyle w:val="xmsonormal"/>
        <w:ind w:left="720"/>
        <w:rPr>
          <w:rFonts w:ascii="Times New Roman" w:hAnsi="Times New Roman" w:cs="Times New Roman"/>
          <w:sz w:val="24"/>
          <w:szCs w:val="24"/>
          <w14:ligatures w14:val="standardContextual"/>
        </w:rPr>
      </w:pPr>
    </w:p>
    <w:p w14:paraId="5F0B9733" w14:textId="10BB3CD1"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Follow detail 3/S502. Provide deformed steel bar reinforcement for all slabs. There are no locations that require fiber reinforcement.</w:t>
      </w:r>
    </w:p>
    <w:p w14:paraId="5AB456BE" w14:textId="77777777" w:rsidR="008D7073" w:rsidRDefault="008D7073" w:rsidP="008D7073">
      <w:pPr>
        <w:pStyle w:val="xmsonormal"/>
        <w:ind w:left="720"/>
        <w:rPr>
          <w:rFonts w:ascii="Times New Roman" w:hAnsi="Times New Roman" w:cs="Times New Roman"/>
          <w:sz w:val="24"/>
          <w:szCs w:val="24"/>
          <w14:ligatures w14:val="standardContextual"/>
        </w:rPr>
      </w:pPr>
    </w:p>
    <w:p w14:paraId="79553B37" w14:textId="554A705C"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Foundation plan S101 calls for the slab-on-grade to receive #4 @ 20" oc. The structural sections S301, S302, &amp; S303 call out slab-on-grade to receive #4 @ 16" oc. Does the foundation plan have the correct spacing?</w:t>
      </w:r>
    </w:p>
    <w:p w14:paraId="55CDA2FE" w14:textId="77777777" w:rsidR="008D7073" w:rsidRDefault="008D7073" w:rsidP="008D7073">
      <w:pPr>
        <w:pStyle w:val="xmsonormal"/>
        <w:ind w:left="720"/>
        <w:rPr>
          <w:rFonts w:ascii="Times New Roman" w:hAnsi="Times New Roman" w:cs="Times New Roman"/>
          <w:sz w:val="24"/>
          <w:szCs w:val="24"/>
          <w14:ligatures w14:val="standardContextual"/>
        </w:rPr>
      </w:pPr>
    </w:p>
    <w:p w14:paraId="1E8F7357" w14:textId="1D05E2FC"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 xml:space="preserve">The 4 1/2" slabs-on-grade must be reinforced with #4 at 20" on centers, each way. The 4" exterior slab must have 6x6-W2.9xW2.9 welded wire reinforcement. The 6" exterior </w:t>
      </w:r>
      <w:r w:rsidR="00D34F3B" w:rsidRPr="00D34F3B">
        <w:rPr>
          <w:rFonts w:ascii="Times New Roman" w:hAnsi="Times New Roman" w:cs="Times New Roman"/>
          <w:color w:val="0070C0"/>
          <w:sz w:val="24"/>
          <w:szCs w:val="24"/>
          <w14:ligatures w14:val="standardContextual"/>
        </w:rPr>
        <w:lastRenderedPageBreak/>
        <w:t>equipment pad must have #4 at 16" on centers, each way. The 6" exterior slab at the ambulance drop-off must have #5 at 16" on centers, each way.</w:t>
      </w:r>
    </w:p>
    <w:p w14:paraId="0048A488" w14:textId="77777777" w:rsidR="008D7073" w:rsidRDefault="008D7073" w:rsidP="008D7073">
      <w:pPr>
        <w:pStyle w:val="xmsonormal"/>
        <w:ind w:left="720"/>
        <w:rPr>
          <w:rFonts w:ascii="Times New Roman" w:hAnsi="Times New Roman" w:cs="Times New Roman"/>
          <w:sz w:val="24"/>
          <w:szCs w:val="24"/>
          <w14:ligatures w14:val="standardContextual"/>
        </w:rPr>
      </w:pPr>
    </w:p>
    <w:p w14:paraId="4CF2C769" w14:textId="03DF8FA6" w:rsidR="008D7073" w:rsidRP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The concrete spec 03300 and structural drawings call for 15 mil vapor barriers under slabs. There is also spec section 03305 for under slab vapor and termite barrier (Pango Wrap). Please confirm which barrier should be used.</w:t>
      </w:r>
    </w:p>
    <w:p w14:paraId="18D8D885" w14:textId="77777777" w:rsidR="008D7073" w:rsidRDefault="008D7073" w:rsidP="008D7073">
      <w:pPr>
        <w:pStyle w:val="xmsonormal"/>
        <w:ind w:left="720"/>
        <w:rPr>
          <w:rFonts w:ascii="Times New Roman" w:hAnsi="Times New Roman" w:cs="Times New Roman"/>
          <w:sz w:val="24"/>
          <w:szCs w:val="24"/>
          <w14:ligatures w14:val="standardContextual"/>
        </w:rPr>
      </w:pPr>
    </w:p>
    <w:p w14:paraId="6C2AEE31" w14:textId="6DD6BD1B" w:rsidR="008D7073" w:rsidRPr="00FE46D2" w:rsidRDefault="008D7073" w:rsidP="008D7073">
      <w:pPr>
        <w:pStyle w:val="xmsonormal"/>
        <w:ind w:left="720"/>
        <w:rPr>
          <w:rFonts w:ascii="Times New Roman" w:hAnsi="Times New Roman" w:cs="Times New Roman"/>
          <w:color w:val="0070C0"/>
          <w:sz w:val="24"/>
          <w:szCs w:val="24"/>
          <w14:ligatures w14:val="standardContextual"/>
        </w:rPr>
      </w:pPr>
      <w:r w:rsidRPr="00FE46D2">
        <w:rPr>
          <w:rFonts w:ascii="Times New Roman" w:hAnsi="Times New Roman" w:cs="Times New Roman"/>
          <w:color w:val="0070C0"/>
          <w:sz w:val="24"/>
          <w:szCs w:val="24"/>
          <w14:ligatures w14:val="standardContextual"/>
        </w:rPr>
        <w:t xml:space="preserve">A: </w:t>
      </w:r>
      <w:r w:rsidR="00D34F3B" w:rsidRPr="00D34F3B">
        <w:rPr>
          <w:rFonts w:ascii="Times New Roman" w:hAnsi="Times New Roman" w:cs="Times New Roman"/>
          <w:color w:val="0070C0"/>
          <w:sz w:val="24"/>
          <w:szCs w:val="24"/>
          <w14:ligatures w14:val="standardContextual"/>
        </w:rPr>
        <w:t>Use what is specified in Section 3305</w:t>
      </w:r>
    </w:p>
    <w:p w14:paraId="4600C4C9" w14:textId="77777777" w:rsidR="008D7073" w:rsidRDefault="008D7073" w:rsidP="008D7073">
      <w:pPr>
        <w:pStyle w:val="xmsonormal"/>
        <w:ind w:left="720"/>
        <w:rPr>
          <w:rFonts w:ascii="Times New Roman" w:hAnsi="Times New Roman" w:cs="Times New Roman"/>
          <w:sz w:val="24"/>
          <w:szCs w:val="24"/>
          <w14:ligatures w14:val="standardContextual"/>
        </w:rPr>
      </w:pPr>
    </w:p>
    <w:p w14:paraId="7453941E" w14:textId="44AE733E" w:rsidR="008D7073" w:rsidRDefault="008D7073" w:rsidP="008D7073">
      <w:pPr>
        <w:pStyle w:val="xmsonormal"/>
        <w:numPr>
          <w:ilvl w:val="0"/>
          <w:numId w:val="3"/>
        </w:num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Q: </w:t>
      </w:r>
      <w:r w:rsidRPr="008D7073">
        <w:rPr>
          <w:rFonts w:ascii="Times New Roman" w:hAnsi="Times New Roman" w:cs="Times New Roman"/>
          <w:sz w:val="24"/>
          <w:szCs w:val="24"/>
          <w14:ligatures w14:val="standardContextual"/>
        </w:rPr>
        <w:t>The concrete spec 03300, section 2.11 I-4 calls to "use crystalline integral waterproofing admixture" at all walls, beams, and slab-on-grade containing reinforcement. Please confirm this requirement.</w:t>
      </w:r>
    </w:p>
    <w:p w14:paraId="0D810040" w14:textId="77777777" w:rsidR="00D34F3B" w:rsidRDefault="00D34F3B" w:rsidP="00D34F3B">
      <w:pPr>
        <w:pStyle w:val="xmsonormal"/>
        <w:ind w:left="720"/>
        <w:rPr>
          <w:rFonts w:ascii="Times New Roman" w:hAnsi="Times New Roman" w:cs="Times New Roman"/>
          <w:sz w:val="24"/>
          <w:szCs w:val="24"/>
          <w14:ligatures w14:val="standardContextual"/>
        </w:rPr>
      </w:pPr>
    </w:p>
    <w:p w14:paraId="19A32671" w14:textId="7804940C" w:rsidR="00D34F3B" w:rsidRPr="00D34F3B" w:rsidRDefault="00D34F3B" w:rsidP="00D34F3B">
      <w:pPr>
        <w:pStyle w:val="xmsonormal"/>
        <w:ind w:left="720"/>
        <w:rPr>
          <w:rFonts w:ascii="Times New Roman" w:hAnsi="Times New Roman" w:cs="Times New Roman"/>
          <w:color w:val="0070C0"/>
          <w:sz w:val="24"/>
          <w:szCs w:val="24"/>
          <w14:ligatures w14:val="standardContextual"/>
        </w:rPr>
      </w:pPr>
      <w:r w:rsidRPr="00D34F3B">
        <w:rPr>
          <w:rFonts w:ascii="Times New Roman" w:hAnsi="Times New Roman" w:cs="Times New Roman"/>
          <w:color w:val="0070C0"/>
          <w:sz w:val="24"/>
          <w:szCs w:val="24"/>
          <w14:ligatures w14:val="standardContextual"/>
        </w:rPr>
        <w:t>A: This is confirmed for concrete exposed to the exterior. Concrete exposed to the exterior must include a crystalline integral waterproofing admixture. Interior slabon-grade does not need the waterproofing admixture.</w:t>
      </w:r>
    </w:p>
    <w:sectPr w:rsidR="00D34F3B" w:rsidRPr="00D34F3B" w:rsidSect="001D2008">
      <w:headerReference w:type="even" r:id="rId13"/>
      <w:headerReference w:type="default" r:id="rId14"/>
      <w:footerReference w:type="even" r:id="rId15"/>
      <w:footerReference w:type="default" r:id="rId16"/>
      <w:headerReference w:type="first" r:id="rId17"/>
      <w:footerReference w:type="first" r:id="rId18"/>
      <w:pgSz w:w="12240" w:h="15840"/>
      <w:pgMar w:top="626" w:right="1440" w:bottom="900" w:left="1440" w:header="452" w:footer="3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4D294" w14:textId="77777777" w:rsidR="001D2008" w:rsidRDefault="001D2008" w:rsidP="00416F94">
      <w:r>
        <w:separator/>
      </w:r>
    </w:p>
  </w:endnote>
  <w:endnote w:type="continuationSeparator" w:id="0">
    <w:p w14:paraId="670B50A1" w14:textId="77777777" w:rsidR="001D2008" w:rsidRDefault="001D2008" w:rsidP="00416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2C1A" w14:textId="77777777" w:rsidR="00E05F8E" w:rsidRDefault="00E05F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BDCB" w14:textId="77777777" w:rsidR="00B9068D" w:rsidRDefault="00B9068D">
    <w:pPr>
      <w:pStyle w:val="Footer"/>
    </w:pPr>
  </w:p>
  <w:p w14:paraId="362FFE8C" w14:textId="77777777" w:rsidR="00C937F5" w:rsidRDefault="00C937F5" w:rsidP="00513CA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A2D4" w14:textId="77777777" w:rsidR="001D2008" w:rsidRDefault="001D2008" w:rsidP="001D2008">
    <w:pPr>
      <w:pStyle w:val="Footer"/>
      <w:rPr>
        <w:sz w:val="20"/>
      </w:rPr>
    </w:pPr>
  </w:p>
  <w:p w14:paraId="37FE88D1" w14:textId="77777777" w:rsidR="001D2008" w:rsidRDefault="001D2008" w:rsidP="001D2008">
    <w:pPr>
      <w:pStyle w:val="Footer"/>
      <w:rPr>
        <w:sz w:val="20"/>
      </w:rPr>
    </w:pPr>
  </w:p>
  <w:p w14:paraId="3AD37FAF" w14:textId="77777777" w:rsidR="00513CAF" w:rsidRDefault="00513CAF" w:rsidP="00513CAF">
    <w:pPr>
      <w:pStyle w:val="Footer"/>
      <w:jc w:val="center"/>
    </w:pPr>
    <w:r w:rsidRPr="00513CAF">
      <w:rPr>
        <w:noProof/>
      </w:rPr>
      <w:drawing>
        <wp:inline distT="0" distB="0" distL="0" distR="0" wp14:anchorId="6DA68CFD" wp14:editId="297BC118">
          <wp:extent cx="4279900" cy="2413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55610" name=""/>
                  <pic:cNvPicPr/>
                </pic:nvPicPr>
                <pic:blipFill>
                  <a:blip r:embed="rId1"/>
                  <a:stretch>
                    <a:fillRect/>
                  </a:stretch>
                </pic:blipFill>
                <pic:spPr>
                  <a:xfrm>
                    <a:off x="0" y="0"/>
                    <a:ext cx="4279900" cy="241300"/>
                  </a:xfrm>
                  <a:prstGeom prst="rect">
                    <a:avLst/>
                  </a:prstGeom>
                </pic:spPr>
              </pic:pic>
            </a:graphicData>
          </a:graphic>
        </wp:inline>
      </w:drawing>
    </w:r>
  </w:p>
  <w:p w14:paraId="5ED63A88" w14:textId="77777777" w:rsidR="00513CAF" w:rsidRDefault="00513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22761" w14:textId="77777777" w:rsidR="001D2008" w:rsidRDefault="001D2008" w:rsidP="00416F94">
      <w:r>
        <w:separator/>
      </w:r>
    </w:p>
  </w:footnote>
  <w:footnote w:type="continuationSeparator" w:id="0">
    <w:p w14:paraId="5EC5F0C4" w14:textId="77777777" w:rsidR="001D2008" w:rsidRDefault="001D2008" w:rsidP="00416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C1E4" w14:textId="77777777" w:rsidR="00E05F8E" w:rsidRDefault="00E05F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DCBF" w14:textId="77777777" w:rsidR="00416F94" w:rsidRDefault="00416F94" w:rsidP="009761C2">
    <w:pPr>
      <w:spacing w:line="264" w:lineRule="auto"/>
      <w:ind w:left="-810"/>
    </w:pPr>
  </w:p>
  <w:p w14:paraId="4B854ED2" w14:textId="77777777" w:rsidR="00416F94" w:rsidRDefault="00416F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B95B" w14:textId="77777777" w:rsidR="00513CAF" w:rsidRDefault="00513CAF" w:rsidP="00513CAF">
    <w:pPr>
      <w:pStyle w:val="Header"/>
      <w:ind w:left="-900"/>
      <w:jc w:val="center"/>
    </w:pPr>
    <w:r>
      <w:rPr>
        <w:noProof/>
      </w:rPr>
      <w:drawing>
        <wp:inline distT="0" distB="0" distL="0" distR="0" wp14:anchorId="11A256D3" wp14:editId="1BE9A689">
          <wp:extent cx="7142782" cy="1296537"/>
          <wp:effectExtent l="0" t="0" r="0" b="0"/>
          <wp:docPr id="55" name="Picture 5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7545" name="Picture 3"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81184" cy="13035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8466E"/>
    <w:multiLevelType w:val="hybridMultilevel"/>
    <w:tmpl w:val="F7FC4126"/>
    <w:lvl w:ilvl="0" w:tplc="0409000F">
      <w:start w:val="1"/>
      <w:numFmt w:val="decimal"/>
      <w:lvlText w:val="%1."/>
      <w:lvlJc w:val="left"/>
      <w:pPr>
        <w:ind w:left="720" w:hanging="360"/>
      </w:pPr>
    </w:lvl>
    <w:lvl w:ilvl="1" w:tplc="00F03E8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F9E54C6"/>
    <w:multiLevelType w:val="hybridMultilevel"/>
    <w:tmpl w:val="F12CAB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9B90371"/>
    <w:multiLevelType w:val="hybridMultilevel"/>
    <w:tmpl w:val="F12CAB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EB83249"/>
    <w:multiLevelType w:val="hybridMultilevel"/>
    <w:tmpl w:val="9D7E81C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303E6729"/>
    <w:multiLevelType w:val="hybridMultilevel"/>
    <w:tmpl w:val="9A261DDE"/>
    <w:lvl w:ilvl="0" w:tplc="5340125C">
      <w:start w:val="1"/>
      <w:numFmt w:val="decimal"/>
      <w:lvlText w:val="%1."/>
      <w:lvlJc w:val="left"/>
      <w:pPr>
        <w:ind w:left="360" w:hanging="360"/>
      </w:pPr>
      <w:rPr>
        <w:b/>
        <w:strike w:val="0"/>
        <w:dstrike w:val="0"/>
        <w:u w:val="none"/>
        <w:effect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3BF96D30"/>
    <w:multiLevelType w:val="hybridMultilevel"/>
    <w:tmpl w:val="F12CAB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423F2037"/>
    <w:multiLevelType w:val="hybridMultilevel"/>
    <w:tmpl w:val="F12CAB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71EC33CD"/>
    <w:multiLevelType w:val="hybridMultilevel"/>
    <w:tmpl w:val="3D426EBE"/>
    <w:lvl w:ilvl="0" w:tplc="0409000F">
      <w:start w:val="1"/>
      <w:numFmt w:val="decimal"/>
      <w:lvlText w:val="%1."/>
      <w:lvlJc w:val="left"/>
      <w:pPr>
        <w:ind w:left="720" w:hanging="360"/>
      </w:pPr>
    </w:lvl>
    <w:lvl w:ilvl="1" w:tplc="00AACA00">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878522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4675345">
    <w:abstractNumId w:val="3"/>
  </w:num>
  <w:num w:numId="3" w16cid:durableId="1632512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8693026">
    <w:abstractNumId w:val="2"/>
  </w:num>
  <w:num w:numId="5" w16cid:durableId="601032619">
    <w:abstractNumId w:val="5"/>
  </w:num>
  <w:num w:numId="6" w16cid:durableId="151913111">
    <w:abstractNumId w:val="6"/>
  </w:num>
  <w:num w:numId="7" w16cid:durableId="1915243123">
    <w:abstractNumId w:val="1"/>
  </w:num>
  <w:num w:numId="8" w16cid:durableId="15076692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90800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008"/>
    <w:rsid w:val="00006ECD"/>
    <w:rsid w:val="00013ECA"/>
    <w:rsid w:val="00065379"/>
    <w:rsid w:val="000A0779"/>
    <w:rsid w:val="000A6D03"/>
    <w:rsid w:val="000C5A6B"/>
    <w:rsid w:val="000D07EA"/>
    <w:rsid w:val="000F373D"/>
    <w:rsid w:val="0012342B"/>
    <w:rsid w:val="00162E96"/>
    <w:rsid w:val="001703A7"/>
    <w:rsid w:val="001A0D80"/>
    <w:rsid w:val="001D2008"/>
    <w:rsid w:val="001E64F6"/>
    <w:rsid w:val="002179D7"/>
    <w:rsid w:val="00220CA6"/>
    <w:rsid w:val="00225902"/>
    <w:rsid w:val="00226DFA"/>
    <w:rsid w:val="002646A5"/>
    <w:rsid w:val="00295987"/>
    <w:rsid w:val="002A2A1D"/>
    <w:rsid w:val="00310FF5"/>
    <w:rsid w:val="00416F94"/>
    <w:rsid w:val="004245C8"/>
    <w:rsid w:val="0043080D"/>
    <w:rsid w:val="00431267"/>
    <w:rsid w:val="004432A2"/>
    <w:rsid w:val="0044381A"/>
    <w:rsid w:val="00453043"/>
    <w:rsid w:val="004971D2"/>
    <w:rsid w:val="004A24E9"/>
    <w:rsid w:val="004D0BEB"/>
    <w:rsid w:val="00513A94"/>
    <w:rsid w:val="00513CAF"/>
    <w:rsid w:val="00537D58"/>
    <w:rsid w:val="00544618"/>
    <w:rsid w:val="00560C88"/>
    <w:rsid w:val="005F1ED2"/>
    <w:rsid w:val="0064290C"/>
    <w:rsid w:val="00687B1A"/>
    <w:rsid w:val="006A466C"/>
    <w:rsid w:val="006E5BFB"/>
    <w:rsid w:val="00710C87"/>
    <w:rsid w:val="00721EE7"/>
    <w:rsid w:val="00726206"/>
    <w:rsid w:val="00787730"/>
    <w:rsid w:val="00797E1B"/>
    <w:rsid w:val="007A4DBD"/>
    <w:rsid w:val="007A6865"/>
    <w:rsid w:val="007A7CB8"/>
    <w:rsid w:val="007F0546"/>
    <w:rsid w:val="007F1492"/>
    <w:rsid w:val="007F2ED2"/>
    <w:rsid w:val="00802310"/>
    <w:rsid w:val="00823CB7"/>
    <w:rsid w:val="00833AB1"/>
    <w:rsid w:val="0085512C"/>
    <w:rsid w:val="008C5FBF"/>
    <w:rsid w:val="008D67CE"/>
    <w:rsid w:val="008D7073"/>
    <w:rsid w:val="00912714"/>
    <w:rsid w:val="00973071"/>
    <w:rsid w:val="009761C2"/>
    <w:rsid w:val="00977539"/>
    <w:rsid w:val="009A0CF1"/>
    <w:rsid w:val="009D5B96"/>
    <w:rsid w:val="00A3481B"/>
    <w:rsid w:val="00A3770B"/>
    <w:rsid w:val="00A51CEF"/>
    <w:rsid w:val="00A7151C"/>
    <w:rsid w:val="00AC475F"/>
    <w:rsid w:val="00B24238"/>
    <w:rsid w:val="00B60F6E"/>
    <w:rsid w:val="00B75799"/>
    <w:rsid w:val="00B81120"/>
    <w:rsid w:val="00B830ED"/>
    <w:rsid w:val="00B858C7"/>
    <w:rsid w:val="00B9068D"/>
    <w:rsid w:val="00BA04AA"/>
    <w:rsid w:val="00BD1AEA"/>
    <w:rsid w:val="00C41C4A"/>
    <w:rsid w:val="00C4337B"/>
    <w:rsid w:val="00C71FA0"/>
    <w:rsid w:val="00C937F5"/>
    <w:rsid w:val="00CB3285"/>
    <w:rsid w:val="00CC0E2B"/>
    <w:rsid w:val="00CE1948"/>
    <w:rsid w:val="00CE76FC"/>
    <w:rsid w:val="00D125BC"/>
    <w:rsid w:val="00D34F3B"/>
    <w:rsid w:val="00D3640D"/>
    <w:rsid w:val="00D70000"/>
    <w:rsid w:val="00DA573F"/>
    <w:rsid w:val="00DC0E19"/>
    <w:rsid w:val="00DC4698"/>
    <w:rsid w:val="00DD57B8"/>
    <w:rsid w:val="00DD7C0A"/>
    <w:rsid w:val="00DD7E92"/>
    <w:rsid w:val="00DE5659"/>
    <w:rsid w:val="00DF10F8"/>
    <w:rsid w:val="00E05F8E"/>
    <w:rsid w:val="00E21101"/>
    <w:rsid w:val="00E51CD9"/>
    <w:rsid w:val="00E54368"/>
    <w:rsid w:val="00E65CD4"/>
    <w:rsid w:val="00F71C47"/>
    <w:rsid w:val="00FA2A3A"/>
    <w:rsid w:val="00FC0983"/>
    <w:rsid w:val="00FD6C68"/>
    <w:rsid w:val="00FE3172"/>
    <w:rsid w:val="00FE4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D7BCBF8"/>
  <w15:chartTrackingRefBased/>
  <w15:docId w15:val="{3250AF1A-5C92-4239-8140-BBAE6413A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008"/>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416F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6F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6F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6F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6F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6F9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6F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6F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6F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F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6F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6F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6F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6F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6F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6F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6F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6F94"/>
    <w:rPr>
      <w:rFonts w:eastAsiaTheme="majorEastAsia" w:cstheme="majorBidi"/>
      <w:color w:val="272727" w:themeColor="text1" w:themeTint="D8"/>
    </w:rPr>
  </w:style>
  <w:style w:type="paragraph" w:styleId="Title">
    <w:name w:val="Title"/>
    <w:basedOn w:val="Normal"/>
    <w:next w:val="Normal"/>
    <w:link w:val="TitleChar"/>
    <w:uiPriority w:val="10"/>
    <w:qFormat/>
    <w:rsid w:val="00416F9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F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6F9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6F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6F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6F94"/>
    <w:rPr>
      <w:i/>
      <w:iCs/>
      <w:color w:val="404040" w:themeColor="text1" w:themeTint="BF"/>
    </w:rPr>
  </w:style>
  <w:style w:type="paragraph" w:styleId="ListParagraph">
    <w:name w:val="List Paragraph"/>
    <w:basedOn w:val="Normal"/>
    <w:uiPriority w:val="34"/>
    <w:qFormat/>
    <w:rsid w:val="00416F94"/>
    <w:pPr>
      <w:ind w:left="720"/>
      <w:contextualSpacing/>
    </w:pPr>
  </w:style>
  <w:style w:type="character" w:styleId="IntenseEmphasis">
    <w:name w:val="Intense Emphasis"/>
    <w:basedOn w:val="DefaultParagraphFont"/>
    <w:uiPriority w:val="21"/>
    <w:qFormat/>
    <w:rsid w:val="00416F94"/>
    <w:rPr>
      <w:i/>
      <w:iCs/>
      <w:color w:val="0F4761" w:themeColor="accent1" w:themeShade="BF"/>
    </w:rPr>
  </w:style>
  <w:style w:type="paragraph" w:styleId="IntenseQuote">
    <w:name w:val="Intense Quote"/>
    <w:basedOn w:val="Normal"/>
    <w:next w:val="Normal"/>
    <w:link w:val="IntenseQuoteChar"/>
    <w:uiPriority w:val="30"/>
    <w:qFormat/>
    <w:rsid w:val="00416F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6F94"/>
    <w:rPr>
      <w:i/>
      <w:iCs/>
      <w:color w:val="0F4761" w:themeColor="accent1" w:themeShade="BF"/>
    </w:rPr>
  </w:style>
  <w:style w:type="character" w:styleId="IntenseReference">
    <w:name w:val="Intense Reference"/>
    <w:basedOn w:val="DefaultParagraphFont"/>
    <w:uiPriority w:val="32"/>
    <w:qFormat/>
    <w:rsid w:val="00416F94"/>
    <w:rPr>
      <w:b/>
      <w:bCs/>
      <w:smallCaps/>
      <w:color w:val="0F4761" w:themeColor="accent1" w:themeShade="BF"/>
      <w:spacing w:val="5"/>
    </w:rPr>
  </w:style>
  <w:style w:type="paragraph" w:styleId="Header">
    <w:name w:val="header"/>
    <w:basedOn w:val="Normal"/>
    <w:link w:val="HeaderChar"/>
    <w:uiPriority w:val="99"/>
    <w:unhideWhenUsed/>
    <w:rsid w:val="00416F94"/>
    <w:pPr>
      <w:tabs>
        <w:tab w:val="center" w:pos="4680"/>
        <w:tab w:val="right" w:pos="9360"/>
      </w:tabs>
    </w:pPr>
  </w:style>
  <w:style w:type="character" w:customStyle="1" w:styleId="HeaderChar">
    <w:name w:val="Header Char"/>
    <w:basedOn w:val="DefaultParagraphFont"/>
    <w:link w:val="Header"/>
    <w:uiPriority w:val="99"/>
    <w:rsid w:val="00416F94"/>
  </w:style>
  <w:style w:type="paragraph" w:styleId="Footer">
    <w:name w:val="footer"/>
    <w:basedOn w:val="Normal"/>
    <w:link w:val="FooterChar"/>
    <w:uiPriority w:val="99"/>
    <w:unhideWhenUsed/>
    <w:rsid w:val="00416F94"/>
    <w:pPr>
      <w:tabs>
        <w:tab w:val="center" w:pos="4680"/>
        <w:tab w:val="right" w:pos="9360"/>
      </w:tabs>
    </w:pPr>
  </w:style>
  <w:style w:type="character" w:customStyle="1" w:styleId="FooterChar">
    <w:name w:val="Footer Char"/>
    <w:basedOn w:val="DefaultParagraphFont"/>
    <w:link w:val="Footer"/>
    <w:uiPriority w:val="99"/>
    <w:rsid w:val="00416F94"/>
  </w:style>
  <w:style w:type="paragraph" w:customStyle="1" w:styleId="xmsonormal">
    <w:name w:val="x_msonormal"/>
    <w:basedOn w:val="Normal"/>
    <w:rsid w:val="00DF10F8"/>
    <w:rPr>
      <w:rFonts w:ascii="Aptos" w:eastAsiaTheme="minorHAnsi" w:hAnsi="Aptos" w:cs="Aptos"/>
      <w:sz w:val="20"/>
    </w:rPr>
  </w:style>
  <w:style w:type="character" w:styleId="Hyperlink">
    <w:name w:val="Hyperlink"/>
    <w:basedOn w:val="DefaultParagraphFont"/>
    <w:uiPriority w:val="99"/>
    <w:unhideWhenUsed/>
    <w:rsid w:val="00220CA6"/>
    <w:rPr>
      <w:color w:val="467886" w:themeColor="hyperlink"/>
      <w:u w:val="single"/>
    </w:rPr>
  </w:style>
  <w:style w:type="character" w:styleId="UnresolvedMention">
    <w:name w:val="Unresolved Mention"/>
    <w:basedOn w:val="DefaultParagraphFont"/>
    <w:uiPriority w:val="99"/>
    <w:semiHidden/>
    <w:unhideWhenUsed/>
    <w:rsid w:val="00220C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2276">
      <w:bodyDiv w:val="1"/>
      <w:marLeft w:val="0"/>
      <w:marRight w:val="0"/>
      <w:marTop w:val="0"/>
      <w:marBottom w:val="0"/>
      <w:divBdr>
        <w:top w:val="none" w:sz="0" w:space="0" w:color="auto"/>
        <w:left w:val="none" w:sz="0" w:space="0" w:color="auto"/>
        <w:bottom w:val="none" w:sz="0" w:space="0" w:color="auto"/>
        <w:right w:val="none" w:sz="0" w:space="0" w:color="auto"/>
      </w:divBdr>
    </w:div>
    <w:div w:id="990795746">
      <w:bodyDiv w:val="1"/>
      <w:marLeft w:val="0"/>
      <w:marRight w:val="0"/>
      <w:marTop w:val="0"/>
      <w:marBottom w:val="0"/>
      <w:divBdr>
        <w:top w:val="none" w:sz="0" w:space="0" w:color="auto"/>
        <w:left w:val="none" w:sz="0" w:space="0" w:color="auto"/>
        <w:bottom w:val="none" w:sz="0" w:space="0" w:color="auto"/>
        <w:right w:val="none" w:sz="0" w:space="0" w:color="auto"/>
      </w:divBdr>
    </w:div>
    <w:div w:id="1780099602">
      <w:bodyDiv w:val="1"/>
      <w:marLeft w:val="0"/>
      <w:marRight w:val="0"/>
      <w:marTop w:val="0"/>
      <w:marBottom w:val="0"/>
      <w:divBdr>
        <w:top w:val="none" w:sz="0" w:space="0" w:color="auto"/>
        <w:left w:val="none" w:sz="0" w:space="0" w:color="auto"/>
        <w:bottom w:val="none" w:sz="0" w:space="0" w:color="auto"/>
        <w:right w:val="none" w:sz="0" w:space="0" w:color="auto"/>
      </w:divBdr>
    </w:div>
    <w:div w:id="1859660167">
      <w:bodyDiv w:val="1"/>
      <w:marLeft w:val="0"/>
      <w:marRight w:val="0"/>
      <w:marTop w:val="0"/>
      <w:marBottom w:val="0"/>
      <w:divBdr>
        <w:top w:val="none" w:sz="0" w:space="0" w:color="auto"/>
        <w:left w:val="none" w:sz="0" w:space="0" w:color="auto"/>
        <w:bottom w:val="none" w:sz="0" w:space="0" w:color="auto"/>
        <w:right w:val="none" w:sz="0" w:space="0" w:color="auto"/>
      </w:divBdr>
    </w:div>
    <w:div w:id="2009169906">
      <w:bodyDiv w:val="1"/>
      <w:marLeft w:val="0"/>
      <w:marRight w:val="0"/>
      <w:marTop w:val="0"/>
      <w:marBottom w:val="0"/>
      <w:divBdr>
        <w:top w:val="none" w:sz="0" w:space="0" w:color="auto"/>
        <w:left w:val="none" w:sz="0" w:space="0" w:color="auto"/>
        <w:bottom w:val="none" w:sz="0" w:space="0" w:color="auto"/>
        <w:right w:val="none" w:sz="0" w:space="0" w:color="auto"/>
      </w:divBdr>
    </w:div>
    <w:div w:id="208833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uirao@hhsc.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6.png@01DCCB33.DA49EA00"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kvmh_fs1\depts\Purchasing\Forms\Contract%20Summary%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C930C-B0A4-4E9F-8B14-050BDAE0D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Contract Summary Sheet</Template>
  <TotalTime>243</TotalTime>
  <Pages>13</Pages>
  <Words>4315</Words>
  <Characters>24598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 Guirao</dc:creator>
  <cp:keywords/>
  <dc:description/>
  <cp:lastModifiedBy>Maia Guirao</cp:lastModifiedBy>
  <cp:revision>38</cp:revision>
  <dcterms:created xsi:type="dcterms:W3CDTF">2024-08-21T01:17:00Z</dcterms:created>
  <dcterms:modified xsi:type="dcterms:W3CDTF">2026-04-13T21:38:00Z</dcterms:modified>
</cp:coreProperties>
</file>